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0000001F" w14:textId="2C22FBB1" w:rsidR="0009573D" w:rsidRDefault="00DF6234" w:rsidP="006E376F">
      <w:pPr>
        <w:jc w:val="center"/>
        <w:rPr>
          <w:rFonts w:ascii="Calibri" w:eastAsia="Calibri" w:hAnsi="Calibri" w:cs="Calibri"/>
          <w:b/>
          <w:bCs/>
          <w:sz w:val="32"/>
          <w:szCs w:val="32"/>
        </w:rPr>
      </w:pPr>
      <w:r w:rsidRPr="00DF6234">
        <w:rPr>
          <w:rFonts w:ascii="Calibri" w:eastAsia="Calibri" w:hAnsi="Calibri" w:cs="Calibri"/>
          <w:b/>
          <w:bCs/>
          <w:sz w:val="32"/>
          <w:szCs w:val="32"/>
        </w:rPr>
        <w:t>Theater Arts</w:t>
      </w:r>
    </w:p>
    <w:p w14:paraId="1809B771" w14:textId="77777777" w:rsidR="006E376F" w:rsidRPr="006E376F" w:rsidRDefault="006E376F" w:rsidP="006E376F">
      <w:pPr>
        <w:jc w:val="center"/>
        <w:rPr>
          <w:rFonts w:ascii="Calibri" w:eastAsia="Calibri" w:hAnsi="Calibri" w:cs="Calibri"/>
          <w:b/>
          <w:bCs/>
          <w:sz w:val="44"/>
          <w:szCs w:val="44"/>
        </w:rPr>
      </w:pP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lastRenderedPageBreak/>
        <w:t xml:space="preserve"> </w:t>
      </w:r>
    </w:p>
    <w:p w14:paraId="00000031" w14:textId="77777777" w:rsidR="0009573D" w:rsidRDefault="008A7CBB">
      <w:pPr>
        <w:pStyle w:val="Heading2"/>
      </w:pPr>
      <w:bookmarkStart w:id="3" w:name="_c0rixs636xih" w:colFirst="0" w:colLast="0"/>
      <w:bookmarkEnd w:id="3"/>
      <w:r>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74D59CE1" w14:textId="31BD68A2" w:rsidR="00E34F5A" w:rsidRDefault="00DF6234">
      <w:pPr>
        <w:rPr>
          <w:rFonts w:ascii="Calibri" w:eastAsia="Calibri" w:hAnsi="Calibri" w:cs="Calibri"/>
          <w:sz w:val="24"/>
          <w:szCs w:val="24"/>
        </w:rPr>
      </w:pPr>
      <w:r w:rsidRPr="00DF6234">
        <w:rPr>
          <w:rFonts w:ascii="Calibri" w:eastAsia="Calibri" w:hAnsi="Calibri" w:cs="Calibri"/>
          <w:noProof/>
          <w:sz w:val="24"/>
          <w:szCs w:val="24"/>
        </w:rPr>
        <w:drawing>
          <wp:inline distT="0" distB="0" distL="0" distR="0" wp14:anchorId="4A63D309" wp14:editId="72A3E558">
            <wp:extent cx="5839640" cy="430590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39640" cy="4305901"/>
                    </a:xfrm>
                    <a:prstGeom prst="rect">
                      <a:avLst/>
                    </a:prstGeom>
                  </pic:spPr>
                </pic:pic>
              </a:graphicData>
            </a:graphic>
          </wp:inline>
        </w:drawing>
      </w:r>
    </w:p>
    <w:p w14:paraId="4396D66B" w14:textId="60547743" w:rsidR="00DF6234" w:rsidRDefault="00C24A7E">
      <w:pPr>
        <w:rPr>
          <w:rFonts w:ascii="Calibri" w:eastAsia="Calibri" w:hAnsi="Calibri" w:cs="Calibri"/>
          <w:sz w:val="24"/>
          <w:szCs w:val="24"/>
        </w:rPr>
      </w:pPr>
      <w:r>
        <w:rPr>
          <w:rFonts w:ascii="Calibri" w:eastAsia="Calibri" w:hAnsi="Calibri" w:cs="Calibri"/>
          <w:sz w:val="24"/>
          <w:szCs w:val="24"/>
        </w:rPr>
        <w:t xml:space="preserve">The trends are positive. </w:t>
      </w:r>
      <w:r w:rsidR="00DF6234" w:rsidRPr="00DF6234">
        <w:rPr>
          <w:rFonts w:ascii="Calibri" w:eastAsia="Calibri" w:hAnsi="Calibri" w:cs="Calibri"/>
          <w:sz w:val="24"/>
          <w:szCs w:val="24"/>
        </w:rPr>
        <w:t>Both Enrollment and Headcount show a steady upward trend over the five-year period, with Enrollment growing at a faster rate than Headcount</w:t>
      </w:r>
      <w:r w:rsidR="001658FA">
        <w:rPr>
          <w:rFonts w:ascii="Calibri" w:eastAsia="Calibri" w:hAnsi="Calibri" w:cs="Calibri"/>
          <w:sz w:val="24"/>
          <w:szCs w:val="24"/>
        </w:rPr>
        <w:t>, indicating some students are increasingly taking more than one Theater Arts course per year</w:t>
      </w:r>
      <w:r w:rsidR="00DF6234" w:rsidRPr="00DF6234">
        <w:rPr>
          <w:rFonts w:ascii="Calibri" w:eastAsia="Calibri" w:hAnsi="Calibri" w:cs="Calibri"/>
          <w:sz w:val="24"/>
          <w:szCs w:val="24"/>
        </w:rPr>
        <w:t>.</w:t>
      </w:r>
    </w:p>
    <w:p w14:paraId="5BD62E30" w14:textId="3C980571" w:rsidR="00DF6234" w:rsidRDefault="00DF6234">
      <w:pPr>
        <w:rPr>
          <w:rFonts w:ascii="Calibri" w:eastAsia="Calibri" w:hAnsi="Calibri" w:cs="Calibri"/>
          <w:sz w:val="24"/>
          <w:szCs w:val="24"/>
        </w:rPr>
      </w:pPr>
      <w:r w:rsidRPr="00DF6234">
        <w:rPr>
          <w:rFonts w:ascii="Calibri" w:eastAsia="Calibri" w:hAnsi="Calibri" w:cs="Calibri"/>
          <w:noProof/>
          <w:sz w:val="24"/>
          <w:szCs w:val="24"/>
        </w:rPr>
        <w:lastRenderedPageBreak/>
        <w:drawing>
          <wp:inline distT="0" distB="0" distL="0" distR="0" wp14:anchorId="2F15A009" wp14:editId="6BA946E5">
            <wp:extent cx="5915851" cy="417253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15851" cy="4172532"/>
                    </a:xfrm>
                    <a:prstGeom prst="rect">
                      <a:avLst/>
                    </a:prstGeom>
                  </pic:spPr>
                </pic:pic>
              </a:graphicData>
            </a:graphic>
          </wp:inline>
        </w:drawing>
      </w:r>
    </w:p>
    <w:p w14:paraId="5772C2B5" w14:textId="77777777" w:rsidR="00DF6234" w:rsidRDefault="00DF6234">
      <w:pPr>
        <w:rPr>
          <w:rFonts w:ascii="Calibri" w:eastAsia="Calibri" w:hAnsi="Calibri" w:cs="Calibri"/>
          <w:sz w:val="24"/>
          <w:szCs w:val="24"/>
        </w:rPr>
      </w:pPr>
    </w:p>
    <w:p w14:paraId="6084BA55" w14:textId="6A907504" w:rsidR="008F2E06" w:rsidRDefault="00C24A7E">
      <w:pPr>
        <w:rPr>
          <w:rFonts w:ascii="Calibri" w:eastAsia="Calibri" w:hAnsi="Calibri" w:cs="Calibri"/>
          <w:sz w:val="24"/>
          <w:szCs w:val="24"/>
        </w:rPr>
      </w:pPr>
      <w:r>
        <w:rPr>
          <w:rFonts w:ascii="Calibri" w:eastAsia="Calibri" w:hAnsi="Calibri" w:cs="Calibri"/>
          <w:sz w:val="24"/>
          <w:szCs w:val="24"/>
        </w:rPr>
        <w:t xml:space="preserve">The trends are positive. </w:t>
      </w:r>
      <w:r w:rsidR="008F2E06" w:rsidRPr="008F2E06">
        <w:rPr>
          <w:rFonts w:ascii="Calibri" w:eastAsia="Calibri" w:hAnsi="Calibri" w:cs="Calibri"/>
          <w:sz w:val="24"/>
          <w:szCs w:val="24"/>
        </w:rPr>
        <w:t xml:space="preserve">Student enrollment </w:t>
      </w:r>
      <w:r w:rsidR="00E4741A">
        <w:rPr>
          <w:rFonts w:ascii="Calibri" w:eastAsia="Calibri" w:hAnsi="Calibri" w:cs="Calibri"/>
          <w:sz w:val="24"/>
          <w:szCs w:val="24"/>
        </w:rPr>
        <w:t xml:space="preserve">(FTES) </w:t>
      </w:r>
      <w:r w:rsidR="008F2E06" w:rsidRPr="008F2E06">
        <w:rPr>
          <w:rFonts w:ascii="Calibri" w:eastAsia="Calibri" w:hAnsi="Calibri" w:cs="Calibri"/>
          <w:sz w:val="24"/>
          <w:szCs w:val="24"/>
        </w:rPr>
        <w:t>is rising sharply while faculty staffing levels remain entirely unchanged.</w:t>
      </w:r>
    </w:p>
    <w:p w14:paraId="795F1E8D" w14:textId="5C0C354D" w:rsidR="008F2E06" w:rsidRDefault="008F2E06">
      <w:pPr>
        <w:rPr>
          <w:rFonts w:ascii="Calibri" w:eastAsia="Calibri" w:hAnsi="Calibri" w:cs="Calibri"/>
          <w:sz w:val="24"/>
          <w:szCs w:val="24"/>
        </w:rPr>
      </w:pPr>
      <w:r w:rsidRPr="008F2E06">
        <w:rPr>
          <w:rFonts w:ascii="Calibri" w:eastAsia="Calibri" w:hAnsi="Calibri" w:cs="Calibri"/>
          <w:noProof/>
          <w:sz w:val="24"/>
          <w:szCs w:val="24"/>
        </w:rPr>
        <w:lastRenderedPageBreak/>
        <w:drawing>
          <wp:inline distT="0" distB="0" distL="0" distR="0" wp14:anchorId="15D941A9" wp14:editId="774E5C7C">
            <wp:extent cx="5943600" cy="43573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357370"/>
                    </a:xfrm>
                    <a:prstGeom prst="rect">
                      <a:avLst/>
                    </a:prstGeom>
                  </pic:spPr>
                </pic:pic>
              </a:graphicData>
            </a:graphic>
          </wp:inline>
        </w:drawing>
      </w:r>
    </w:p>
    <w:p w14:paraId="6DAAB6CB" w14:textId="6BC8D117" w:rsidR="008F2E06" w:rsidRPr="008F2E06" w:rsidRDefault="008F2E06" w:rsidP="008F2E06">
      <w:pPr>
        <w:rPr>
          <w:rFonts w:ascii="Calibri" w:eastAsia="Calibri" w:hAnsi="Calibri" w:cs="Calibri"/>
          <w:sz w:val="24"/>
          <w:szCs w:val="24"/>
          <w:lang w:val="en-US"/>
        </w:rPr>
      </w:pPr>
      <w:r w:rsidRPr="008F2E06">
        <w:rPr>
          <w:rFonts w:ascii="Calibri" w:eastAsia="Calibri" w:hAnsi="Calibri" w:cs="Calibri"/>
          <w:sz w:val="24"/>
          <w:szCs w:val="24"/>
          <w:lang w:val="en-US"/>
        </w:rPr>
        <w:t xml:space="preserve">LOAD </w:t>
      </w:r>
      <w:r w:rsidR="00C24A7E">
        <w:rPr>
          <w:rFonts w:ascii="Calibri" w:eastAsia="Calibri" w:hAnsi="Calibri" w:cs="Calibri"/>
          <w:sz w:val="24"/>
          <w:szCs w:val="24"/>
          <w:lang w:val="en-US"/>
        </w:rPr>
        <w:t xml:space="preserve">trend is positive. It </w:t>
      </w:r>
      <w:r w:rsidRPr="008F2E06">
        <w:rPr>
          <w:rFonts w:ascii="Calibri" w:eastAsia="Calibri" w:hAnsi="Calibri" w:cs="Calibri"/>
          <w:sz w:val="24"/>
          <w:szCs w:val="24"/>
          <w:lang w:val="en-US"/>
        </w:rPr>
        <w:t>shows an upward trend overall, though with a notable dip in 2024–2025 before rebounding in 2025–2026.</w:t>
      </w:r>
      <w:r w:rsidR="00EF2D7F">
        <w:rPr>
          <w:rFonts w:ascii="Calibri" w:eastAsia="Calibri" w:hAnsi="Calibri" w:cs="Calibri"/>
          <w:sz w:val="24"/>
          <w:szCs w:val="24"/>
          <w:lang w:val="en-US"/>
        </w:rPr>
        <w:t xml:space="preserve"> It still remains below the college target load of 525.</w:t>
      </w:r>
    </w:p>
    <w:p w14:paraId="5B65AEED" w14:textId="77777777" w:rsidR="008F2E06" w:rsidRDefault="008F2E06">
      <w:pPr>
        <w:rPr>
          <w:rFonts w:ascii="Calibri" w:eastAsia="Calibri" w:hAnsi="Calibri" w:cs="Calibri"/>
          <w:sz w:val="24"/>
          <w:szCs w:val="24"/>
        </w:rPr>
      </w:pPr>
    </w:p>
    <w:p w14:paraId="44DD74CF" w14:textId="3E766EC8"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7F7DF9" w:rsidRPr="003777D0" w14:paraId="1AF27133" w14:textId="77777777" w:rsidTr="007F7DF9">
        <w:tc>
          <w:tcPr>
            <w:tcW w:w="1842" w:type="dxa"/>
            <w:vMerge w:val="restart"/>
            <w:vAlign w:val="center"/>
          </w:tcPr>
          <w:p w14:paraId="0F47BECF" w14:textId="7A3FE150" w:rsidR="007F7DF9" w:rsidRPr="007F7DF9" w:rsidRDefault="007F7DF9" w:rsidP="00DF0518">
            <w:pPr>
              <w:rPr>
                <w:sz w:val="24"/>
                <w:szCs w:val="24"/>
              </w:rPr>
            </w:pPr>
            <w:r>
              <w:rPr>
                <w:sz w:val="24"/>
                <w:szCs w:val="24"/>
              </w:rPr>
              <w:t>Less than Part-Time</w:t>
            </w:r>
          </w:p>
        </w:tc>
        <w:tc>
          <w:tcPr>
            <w:tcW w:w="3373" w:type="dxa"/>
          </w:tcPr>
          <w:p w14:paraId="4E6FC9FD" w14:textId="51046B8F" w:rsidR="007F7DF9" w:rsidRPr="003777D0" w:rsidRDefault="007F7DF9" w:rsidP="00DF0518">
            <w:pPr>
              <w:jc w:val="center"/>
              <w:rPr>
                <w:sz w:val="24"/>
                <w:szCs w:val="24"/>
              </w:rPr>
            </w:pPr>
            <w:r>
              <w:rPr>
                <w:sz w:val="24"/>
                <w:szCs w:val="24"/>
              </w:rPr>
              <w:t>-20.4%</w:t>
            </w:r>
          </w:p>
        </w:tc>
        <w:tc>
          <w:tcPr>
            <w:tcW w:w="3240" w:type="dxa"/>
          </w:tcPr>
          <w:p w14:paraId="31A4D0FE" w14:textId="709F1C2C" w:rsidR="007F7DF9" w:rsidRPr="003777D0" w:rsidRDefault="007F7DF9" w:rsidP="00DF0518">
            <w:pPr>
              <w:jc w:val="center"/>
              <w:rPr>
                <w:sz w:val="24"/>
                <w:szCs w:val="24"/>
              </w:rPr>
            </w:pPr>
            <w:r>
              <w:rPr>
                <w:sz w:val="24"/>
                <w:szCs w:val="24"/>
              </w:rPr>
              <w:t>2021-22</w:t>
            </w:r>
          </w:p>
        </w:tc>
      </w:tr>
      <w:tr w:rsidR="007F7DF9" w:rsidRPr="003777D0" w14:paraId="24C78E8A" w14:textId="77777777" w:rsidTr="007F7DF9">
        <w:tc>
          <w:tcPr>
            <w:tcW w:w="1842" w:type="dxa"/>
            <w:vMerge/>
            <w:vAlign w:val="center"/>
          </w:tcPr>
          <w:p w14:paraId="61ED6B98" w14:textId="77777777" w:rsidR="007F7DF9" w:rsidRPr="003777D0" w:rsidRDefault="007F7DF9" w:rsidP="00DF0518">
            <w:pPr>
              <w:rPr>
                <w:b/>
                <w:bCs/>
                <w:sz w:val="24"/>
                <w:szCs w:val="24"/>
                <w:u w:val="single"/>
              </w:rPr>
            </w:pPr>
          </w:p>
        </w:tc>
        <w:tc>
          <w:tcPr>
            <w:tcW w:w="3373" w:type="dxa"/>
          </w:tcPr>
          <w:p w14:paraId="6C459DA7" w14:textId="40BB4E94" w:rsidR="007F7DF9" w:rsidRPr="003777D0" w:rsidRDefault="007F7DF9" w:rsidP="00DF0518">
            <w:pPr>
              <w:jc w:val="center"/>
              <w:rPr>
                <w:sz w:val="24"/>
                <w:szCs w:val="24"/>
              </w:rPr>
            </w:pPr>
            <w:r>
              <w:rPr>
                <w:sz w:val="24"/>
                <w:szCs w:val="24"/>
              </w:rPr>
              <w:t>-20.9%</w:t>
            </w:r>
          </w:p>
        </w:tc>
        <w:tc>
          <w:tcPr>
            <w:tcW w:w="3240" w:type="dxa"/>
          </w:tcPr>
          <w:p w14:paraId="45BDFE0A" w14:textId="76547ED4" w:rsidR="007F7DF9" w:rsidRPr="003777D0" w:rsidRDefault="007F7DF9" w:rsidP="00DF0518">
            <w:pPr>
              <w:jc w:val="center"/>
              <w:rPr>
                <w:sz w:val="24"/>
                <w:szCs w:val="24"/>
              </w:rPr>
            </w:pPr>
            <w:r>
              <w:rPr>
                <w:sz w:val="24"/>
                <w:szCs w:val="24"/>
              </w:rPr>
              <w:t>2022-23</w:t>
            </w:r>
          </w:p>
        </w:tc>
      </w:tr>
      <w:tr w:rsidR="007F7DF9" w:rsidRPr="003777D0" w14:paraId="22190E18" w14:textId="77777777" w:rsidTr="007F7DF9">
        <w:tc>
          <w:tcPr>
            <w:tcW w:w="1842" w:type="dxa"/>
            <w:vMerge/>
            <w:vAlign w:val="center"/>
          </w:tcPr>
          <w:p w14:paraId="16B413DC" w14:textId="77777777" w:rsidR="007F7DF9" w:rsidRPr="003777D0" w:rsidRDefault="007F7DF9" w:rsidP="00DF0518">
            <w:pPr>
              <w:rPr>
                <w:b/>
                <w:bCs/>
                <w:sz w:val="24"/>
                <w:szCs w:val="24"/>
                <w:u w:val="single"/>
              </w:rPr>
            </w:pPr>
          </w:p>
        </w:tc>
        <w:tc>
          <w:tcPr>
            <w:tcW w:w="3373" w:type="dxa"/>
          </w:tcPr>
          <w:p w14:paraId="156A9C97" w14:textId="71904E6A" w:rsidR="007F7DF9" w:rsidRPr="003777D0" w:rsidRDefault="007F7DF9" w:rsidP="00DF0518">
            <w:pPr>
              <w:jc w:val="center"/>
              <w:rPr>
                <w:sz w:val="24"/>
                <w:szCs w:val="24"/>
              </w:rPr>
            </w:pPr>
            <w:r>
              <w:rPr>
                <w:sz w:val="24"/>
                <w:szCs w:val="24"/>
              </w:rPr>
              <w:t>-18.5%</w:t>
            </w:r>
          </w:p>
        </w:tc>
        <w:tc>
          <w:tcPr>
            <w:tcW w:w="3240" w:type="dxa"/>
          </w:tcPr>
          <w:p w14:paraId="36061324" w14:textId="7ACFB5B8" w:rsidR="007F7DF9" w:rsidRPr="003777D0" w:rsidRDefault="007F7DF9" w:rsidP="00DF0518">
            <w:pPr>
              <w:jc w:val="center"/>
              <w:rPr>
                <w:sz w:val="24"/>
                <w:szCs w:val="24"/>
              </w:rPr>
            </w:pPr>
            <w:r>
              <w:rPr>
                <w:sz w:val="24"/>
                <w:szCs w:val="24"/>
              </w:rPr>
              <w:t>2023-24</w:t>
            </w:r>
          </w:p>
        </w:tc>
      </w:tr>
      <w:tr w:rsidR="007F7DF9" w:rsidRPr="003777D0" w14:paraId="14324937" w14:textId="77777777" w:rsidTr="007F7DF9">
        <w:tc>
          <w:tcPr>
            <w:tcW w:w="1842" w:type="dxa"/>
            <w:vMerge/>
            <w:vAlign w:val="center"/>
          </w:tcPr>
          <w:p w14:paraId="363E632B" w14:textId="77777777" w:rsidR="007F7DF9" w:rsidRPr="003777D0" w:rsidRDefault="007F7DF9" w:rsidP="00DF0518">
            <w:pPr>
              <w:rPr>
                <w:b/>
                <w:bCs/>
                <w:sz w:val="24"/>
                <w:szCs w:val="24"/>
                <w:u w:val="single"/>
              </w:rPr>
            </w:pPr>
          </w:p>
        </w:tc>
        <w:tc>
          <w:tcPr>
            <w:tcW w:w="3373" w:type="dxa"/>
          </w:tcPr>
          <w:p w14:paraId="126F4828" w14:textId="639E06C0" w:rsidR="007F7DF9" w:rsidRPr="003777D0" w:rsidRDefault="007F7DF9" w:rsidP="00DF0518">
            <w:pPr>
              <w:jc w:val="center"/>
              <w:rPr>
                <w:sz w:val="24"/>
                <w:szCs w:val="24"/>
              </w:rPr>
            </w:pPr>
            <w:r>
              <w:rPr>
                <w:sz w:val="24"/>
                <w:szCs w:val="24"/>
              </w:rPr>
              <w:t>-17.3%</w:t>
            </w:r>
          </w:p>
        </w:tc>
        <w:tc>
          <w:tcPr>
            <w:tcW w:w="3240" w:type="dxa"/>
          </w:tcPr>
          <w:p w14:paraId="522FF0B6" w14:textId="6A4AC99C" w:rsidR="007F7DF9" w:rsidRPr="003777D0" w:rsidRDefault="007F7DF9" w:rsidP="00DF0518">
            <w:pPr>
              <w:jc w:val="center"/>
              <w:rPr>
                <w:sz w:val="24"/>
                <w:szCs w:val="24"/>
              </w:rPr>
            </w:pPr>
            <w:r>
              <w:rPr>
                <w:sz w:val="24"/>
                <w:szCs w:val="24"/>
              </w:rPr>
              <w:t>2024-25</w:t>
            </w:r>
          </w:p>
        </w:tc>
      </w:tr>
      <w:tr w:rsidR="007F7DF9" w:rsidRPr="003777D0" w14:paraId="523257B6" w14:textId="77777777" w:rsidTr="007F7DF9">
        <w:tc>
          <w:tcPr>
            <w:tcW w:w="1842" w:type="dxa"/>
            <w:vMerge/>
            <w:vAlign w:val="center"/>
          </w:tcPr>
          <w:p w14:paraId="0E989EB7" w14:textId="77777777" w:rsidR="007F7DF9" w:rsidRPr="003777D0" w:rsidRDefault="007F7DF9" w:rsidP="00DF0518">
            <w:pPr>
              <w:rPr>
                <w:b/>
                <w:bCs/>
                <w:sz w:val="24"/>
                <w:szCs w:val="24"/>
                <w:u w:val="single"/>
              </w:rPr>
            </w:pPr>
          </w:p>
        </w:tc>
        <w:tc>
          <w:tcPr>
            <w:tcW w:w="3373" w:type="dxa"/>
          </w:tcPr>
          <w:p w14:paraId="100D9099" w14:textId="6E0CF1B0" w:rsidR="007F7DF9" w:rsidRPr="003777D0" w:rsidRDefault="007F7DF9" w:rsidP="00DF0518">
            <w:pPr>
              <w:jc w:val="center"/>
              <w:rPr>
                <w:sz w:val="24"/>
                <w:szCs w:val="24"/>
              </w:rPr>
            </w:pPr>
            <w:r>
              <w:rPr>
                <w:sz w:val="24"/>
                <w:szCs w:val="24"/>
              </w:rPr>
              <w:t>-15.3%</w:t>
            </w:r>
          </w:p>
        </w:tc>
        <w:tc>
          <w:tcPr>
            <w:tcW w:w="3240" w:type="dxa"/>
          </w:tcPr>
          <w:p w14:paraId="7371074F" w14:textId="3FA13589" w:rsidR="007F7DF9" w:rsidRPr="003777D0" w:rsidRDefault="007F7DF9" w:rsidP="00DF0518">
            <w:pPr>
              <w:jc w:val="center"/>
              <w:rPr>
                <w:sz w:val="24"/>
                <w:szCs w:val="24"/>
              </w:rPr>
            </w:pPr>
            <w:r>
              <w:rPr>
                <w:sz w:val="24"/>
                <w:szCs w:val="24"/>
              </w:rPr>
              <w:t>2025-26</w:t>
            </w:r>
          </w:p>
        </w:tc>
      </w:tr>
    </w:tbl>
    <w:p w14:paraId="725EE83E" w14:textId="77777777" w:rsidR="00A162EF" w:rsidRDefault="00A162EF">
      <w:pPr>
        <w:rPr>
          <w:rFonts w:ascii="Calibri" w:eastAsia="Calibri" w:hAnsi="Calibri" w:cs="Calibri"/>
          <w:sz w:val="24"/>
          <w:szCs w:val="24"/>
        </w:rPr>
      </w:pPr>
    </w:p>
    <w:p w14:paraId="407AA9B4" w14:textId="23E7D8CA" w:rsidR="00E34F5A" w:rsidRDefault="00253DC6">
      <w:pPr>
        <w:rPr>
          <w:rFonts w:ascii="Calibri" w:eastAsia="Calibri" w:hAnsi="Calibri" w:cs="Calibri"/>
          <w:sz w:val="24"/>
          <w:szCs w:val="24"/>
        </w:rPr>
      </w:pPr>
      <w:r w:rsidRPr="00253DC6">
        <w:rPr>
          <w:rFonts w:ascii="Calibri" w:eastAsia="Calibri" w:hAnsi="Calibri" w:cs="Calibri"/>
          <w:sz w:val="24"/>
          <w:szCs w:val="24"/>
        </w:rPr>
        <w:t xml:space="preserve">Less than Part-Time students </w:t>
      </w:r>
      <w:r w:rsidR="00962957">
        <w:rPr>
          <w:rFonts w:ascii="Calibri" w:eastAsia="Calibri" w:hAnsi="Calibri" w:cs="Calibri"/>
          <w:sz w:val="24"/>
          <w:szCs w:val="24"/>
        </w:rPr>
        <w:t>continue to disproportionately under enroll in Theater Arts classes, although this gap has improved over time.</w:t>
      </w:r>
    </w:p>
    <w:p w14:paraId="29EEB1FF" w14:textId="77777777" w:rsidR="00253DC6" w:rsidRDefault="00253DC6">
      <w:pPr>
        <w:rPr>
          <w:rFonts w:ascii="Calibri" w:eastAsia="Calibri" w:hAnsi="Calibri" w:cs="Calibri"/>
          <w:sz w:val="24"/>
          <w:szCs w:val="24"/>
        </w:rPr>
      </w:pPr>
    </w:p>
    <w:p w14:paraId="24C301CF" w14:textId="1434AC77" w:rsidR="00665885" w:rsidRDefault="00665885">
      <w:pPr>
        <w:rPr>
          <w:rFonts w:ascii="Calibri" w:eastAsia="Calibri" w:hAnsi="Calibri" w:cs="Calibri"/>
          <w:sz w:val="24"/>
          <w:szCs w:val="24"/>
        </w:rPr>
      </w:pPr>
      <w:r>
        <w:rPr>
          <w:rFonts w:ascii="Calibri" w:eastAsia="Calibri" w:hAnsi="Calibri" w:cs="Calibri"/>
          <w:sz w:val="24"/>
          <w:szCs w:val="24"/>
        </w:rPr>
        <w:t xml:space="preserve">The number of sections offered by the Theater Arts Department have increased dramatically over the past five years: </w:t>
      </w:r>
    </w:p>
    <w:p w14:paraId="1286FCC4" w14:textId="77777777" w:rsidR="00665885" w:rsidRDefault="00665885">
      <w:pPr>
        <w:rPr>
          <w:rFonts w:ascii="Calibri" w:eastAsia="Calibri" w:hAnsi="Calibri" w:cs="Calibri"/>
          <w:sz w:val="24"/>
          <w:szCs w:val="24"/>
        </w:rPr>
      </w:pPr>
    </w:p>
    <w:p w14:paraId="6EEFB8B8" w14:textId="055628F8" w:rsidR="00665885" w:rsidRDefault="00665885">
      <w:pPr>
        <w:rPr>
          <w:rFonts w:ascii="Calibri" w:eastAsia="Calibri" w:hAnsi="Calibri" w:cs="Calibri"/>
          <w:sz w:val="24"/>
          <w:szCs w:val="24"/>
        </w:rPr>
      </w:pPr>
      <w:r w:rsidRPr="00665885">
        <w:rPr>
          <w:rFonts w:ascii="Calibri" w:eastAsia="Calibri" w:hAnsi="Calibri" w:cs="Calibri"/>
          <w:sz w:val="24"/>
          <w:szCs w:val="24"/>
        </w:rPr>
        <w:drawing>
          <wp:inline distT="0" distB="0" distL="0" distR="0" wp14:anchorId="556E686A" wp14:editId="07A89ECD">
            <wp:extent cx="4982270" cy="3705742"/>
            <wp:effectExtent l="0" t="0" r="889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82270" cy="3705742"/>
                    </a:xfrm>
                    <a:prstGeom prst="rect">
                      <a:avLst/>
                    </a:prstGeom>
                  </pic:spPr>
                </pic:pic>
              </a:graphicData>
            </a:graphic>
          </wp:inline>
        </w:drawing>
      </w:r>
    </w:p>
    <w:p w14:paraId="00000045" w14:textId="77777777" w:rsidR="0009573D" w:rsidRDefault="008A7CBB">
      <w:pPr>
        <w:pStyle w:val="Heading2"/>
      </w:pPr>
      <w:bookmarkStart w:id="7" w:name="_t70ry0elr2bp" w:colFirst="0" w:colLast="0"/>
      <w:bookmarkEnd w:id="7"/>
      <w:r>
        <w:lastRenderedPageBreak/>
        <w:t xml:space="preserve"> </w:t>
      </w:r>
    </w:p>
    <w:p w14:paraId="00000046" w14:textId="77777777" w:rsidR="0009573D" w:rsidRDefault="008A7CBB">
      <w:pPr>
        <w:pStyle w:val="Heading2"/>
        <w:rPr>
          <w:color w:val="004C46"/>
        </w:rPr>
      </w:pPr>
      <w:bookmarkStart w:id="8" w:name="_z8i9pgwqdm4z" w:colFirst="0" w:colLast="0"/>
      <w:bookmarkEnd w:id="8"/>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5"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58B5E515" w14:textId="34BFBF4F" w:rsidR="00253DC6" w:rsidRDefault="00253DC6" w:rsidP="006A04C9">
      <w:pPr>
        <w:rPr>
          <w:rFonts w:ascii="Calibri" w:eastAsia="Calibri" w:hAnsi="Calibri" w:cs="Calibri"/>
          <w:sz w:val="24"/>
          <w:szCs w:val="24"/>
        </w:rPr>
      </w:pPr>
      <w:r w:rsidRPr="00253DC6">
        <w:rPr>
          <w:rFonts w:ascii="Calibri" w:eastAsia="Calibri" w:hAnsi="Calibri" w:cs="Calibri"/>
          <w:noProof/>
          <w:sz w:val="24"/>
          <w:szCs w:val="24"/>
        </w:rPr>
        <w:drawing>
          <wp:inline distT="0" distB="0" distL="0" distR="0" wp14:anchorId="3B1B0860" wp14:editId="71DDD67E">
            <wp:extent cx="4660900" cy="5185438"/>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72603" cy="5198458"/>
                    </a:xfrm>
                    <a:prstGeom prst="rect">
                      <a:avLst/>
                    </a:prstGeom>
                  </pic:spPr>
                </pic:pic>
              </a:graphicData>
            </a:graphic>
          </wp:inline>
        </w:drawing>
      </w:r>
    </w:p>
    <w:p w14:paraId="2C6F8FA1" w14:textId="4EE5E037" w:rsidR="00910CBB" w:rsidRDefault="00910CBB" w:rsidP="006A04C9">
      <w:pPr>
        <w:rPr>
          <w:rFonts w:ascii="Calibri" w:eastAsia="Calibri" w:hAnsi="Calibri" w:cs="Calibri"/>
          <w:sz w:val="24"/>
          <w:szCs w:val="24"/>
        </w:rPr>
      </w:pPr>
      <w:r w:rsidRPr="00910CBB">
        <w:rPr>
          <w:rFonts w:ascii="Calibri" w:eastAsia="Calibri" w:hAnsi="Calibri" w:cs="Calibri"/>
          <w:sz w:val="24"/>
          <w:szCs w:val="24"/>
        </w:rPr>
        <w:t>This is an ideal trend line. More students are staying enrolled and passing their classes, while fewer students are dropping out.</w:t>
      </w:r>
    </w:p>
    <w:p w14:paraId="5DC889B7" w14:textId="77777777" w:rsidR="00670051" w:rsidRDefault="00670051" w:rsidP="006A04C9">
      <w:pPr>
        <w:rPr>
          <w:rFonts w:ascii="Calibri" w:eastAsia="Calibri" w:hAnsi="Calibri" w:cs="Calibri"/>
          <w:sz w:val="24"/>
          <w:szCs w:val="24"/>
        </w:rPr>
      </w:pP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7"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lastRenderedPageBreak/>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670051" w:rsidRPr="00910CBB" w14:paraId="073F6A46" w14:textId="77777777" w:rsidTr="00DF0518">
        <w:tc>
          <w:tcPr>
            <w:tcW w:w="2605" w:type="dxa"/>
            <w:vAlign w:val="center"/>
          </w:tcPr>
          <w:p w14:paraId="711E376A" w14:textId="1EBEB151" w:rsidR="00670051" w:rsidRPr="00910CBB" w:rsidRDefault="00910CBB" w:rsidP="00910CBB">
            <w:pPr>
              <w:spacing w:line="276" w:lineRule="auto"/>
              <w:rPr>
                <w:sz w:val="24"/>
                <w:szCs w:val="24"/>
              </w:rPr>
            </w:pPr>
            <w:r w:rsidRPr="00910CBB">
              <w:rPr>
                <w:sz w:val="24"/>
                <w:szCs w:val="24"/>
              </w:rPr>
              <w:t>Age Group 29-39</w:t>
            </w:r>
          </w:p>
        </w:tc>
        <w:tc>
          <w:tcPr>
            <w:tcW w:w="2610" w:type="dxa"/>
            <w:vAlign w:val="center"/>
          </w:tcPr>
          <w:p w14:paraId="2F40E0B5" w14:textId="4CCD54CF" w:rsidR="00670051" w:rsidRPr="00910CBB" w:rsidRDefault="00910CBB" w:rsidP="00910CBB">
            <w:pPr>
              <w:spacing w:line="276" w:lineRule="auto"/>
              <w:rPr>
                <w:sz w:val="24"/>
                <w:szCs w:val="24"/>
              </w:rPr>
            </w:pPr>
            <w:r w:rsidRPr="00910CBB">
              <w:rPr>
                <w:sz w:val="24"/>
                <w:szCs w:val="24"/>
              </w:rPr>
              <w:t>-18.9%</w:t>
            </w:r>
          </w:p>
        </w:tc>
        <w:tc>
          <w:tcPr>
            <w:tcW w:w="3240" w:type="dxa"/>
            <w:vAlign w:val="center"/>
          </w:tcPr>
          <w:p w14:paraId="66F95BB0" w14:textId="5DD97D4E" w:rsidR="00670051" w:rsidRPr="00910CBB" w:rsidRDefault="00910CBB" w:rsidP="00910CBB">
            <w:pPr>
              <w:spacing w:line="276" w:lineRule="auto"/>
              <w:rPr>
                <w:sz w:val="24"/>
                <w:szCs w:val="24"/>
              </w:rPr>
            </w:pPr>
            <w:r w:rsidRPr="00910CBB">
              <w:rPr>
                <w:sz w:val="24"/>
                <w:szCs w:val="24"/>
              </w:rPr>
              <w:t>2023-24</w:t>
            </w:r>
          </w:p>
        </w:tc>
      </w:tr>
    </w:tbl>
    <w:p w14:paraId="60E92D07" w14:textId="77777777" w:rsidR="00880F2D" w:rsidRDefault="00880F2D" w:rsidP="00670051">
      <w:pPr>
        <w:rPr>
          <w:rFonts w:ascii="Calibri" w:eastAsia="Calibri" w:hAnsi="Calibri" w:cs="Calibri"/>
          <w:sz w:val="24"/>
          <w:szCs w:val="24"/>
        </w:rPr>
      </w:pPr>
      <w:bookmarkStart w:id="10" w:name="_Hlk232881244"/>
    </w:p>
    <w:p w14:paraId="1865FC69" w14:textId="7B2FB228" w:rsidR="00670051" w:rsidRPr="00910CBB" w:rsidRDefault="00880F2D" w:rsidP="00670051">
      <w:pPr>
        <w:rPr>
          <w:rFonts w:ascii="Calibri" w:eastAsia="Calibri" w:hAnsi="Calibri" w:cs="Calibri"/>
          <w:sz w:val="24"/>
          <w:szCs w:val="24"/>
        </w:rPr>
      </w:pPr>
      <w:r>
        <w:rPr>
          <w:rFonts w:ascii="Calibri" w:eastAsia="Calibri" w:hAnsi="Calibri" w:cs="Calibri"/>
          <w:sz w:val="24"/>
          <w:szCs w:val="24"/>
        </w:rPr>
        <w:t>There are no equity gaps in course success rates of concern for Theater Arts.</w:t>
      </w:r>
    </w:p>
    <w:bookmarkEnd w:id="10"/>
    <w:p w14:paraId="603D81F2" w14:textId="77777777" w:rsidR="00910CBB" w:rsidRPr="00910CBB" w:rsidRDefault="00910CBB" w:rsidP="00670051">
      <w:pPr>
        <w:rPr>
          <w:rFonts w:ascii="Calibri" w:eastAsia="Calibri" w:hAnsi="Calibri" w:cs="Calibri"/>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p w14:paraId="18A271A0" w14:textId="1F3388D9" w:rsidR="006A04C9" w:rsidRDefault="00244974">
      <w:pPr>
        <w:rPr>
          <w:rFonts w:ascii="Calibri" w:eastAsia="Calibri" w:hAnsi="Calibri" w:cs="Calibri"/>
          <w:sz w:val="24"/>
          <w:szCs w:val="24"/>
        </w:rPr>
      </w:pPr>
      <w:r>
        <w:rPr>
          <w:rFonts w:ascii="Calibri" w:eastAsia="Calibri" w:hAnsi="Calibri" w:cs="Calibri"/>
          <w:sz w:val="24"/>
          <w:szCs w:val="24"/>
        </w:rPr>
        <w:t>Note: Withdraw rates are the inverse of r</w:t>
      </w:r>
      <w:r w:rsidR="006E376F">
        <w:rPr>
          <w:rFonts w:ascii="Calibri" w:eastAsia="Calibri" w:hAnsi="Calibri" w:cs="Calibri"/>
          <w:sz w:val="24"/>
          <w:szCs w:val="24"/>
        </w:rPr>
        <w:t>etention rates.</w:t>
      </w:r>
    </w:p>
    <w:p w14:paraId="38EE804F" w14:textId="77777777" w:rsidR="00880F2D" w:rsidRDefault="00880F2D">
      <w:pPr>
        <w:rPr>
          <w:rFonts w:ascii="Calibri" w:eastAsia="Calibri" w:hAnsi="Calibri" w:cs="Calibri"/>
          <w:sz w:val="24"/>
          <w:szCs w:val="24"/>
        </w:rPr>
      </w:pPr>
    </w:p>
    <w:p w14:paraId="38067695" w14:textId="6E42CE7F" w:rsidR="006E376F" w:rsidRDefault="00880F2D">
      <w:pPr>
        <w:rPr>
          <w:rFonts w:ascii="Calibri" w:eastAsia="Calibri" w:hAnsi="Calibri" w:cs="Calibri"/>
          <w:sz w:val="24"/>
          <w:szCs w:val="24"/>
        </w:rPr>
      </w:pPr>
      <w:r>
        <w:rPr>
          <w:rFonts w:ascii="Calibri" w:eastAsia="Calibri" w:hAnsi="Calibri" w:cs="Calibri"/>
          <w:sz w:val="24"/>
          <w:szCs w:val="24"/>
        </w:rPr>
        <w:t>There are n</w:t>
      </w:r>
      <w:r w:rsidR="00D9401A" w:rsidRPr="00D9401A">
        <w:rPr>
          <w:rFonts w:ascii="Calibri" w:eastAsia="Calibri" w:hAnsi="Calibri" w:cs="Calibri"/>
          <w:sz w:val="24"/>
          <w:szCs w:val="24"/>
        </w:rPr>
        <w:t xml:space="preserve">o </w:t>
      </w:r>
      <w:r w:rsidR="00173252">
        <w:rPr>
          <w:rFonts w:ascii="Calibri" w:eastAsia="Calibri" w:hAnsi="Calibri" w:cs="Calibri"/>
          <w:sz w:val="24"/>
          <w:szCs w:val="24"/>
        </w:rPr>
        <w:t>equity gaps in withdraw (or retention) rates of concern for Theater Arts.</w:t>
      </w:r>
    </w:p>
    <w:p w14:paraId="0408C653" w14:textId="77777777" w:rsidR="00D9401A" w:rsidRDefault="00D9401A">
      <w:pPr>
        <w:rPr>
          <w:rFonts w:ascii="Calibri" w:eastAsia="Calibri" w:hAnsi="Calibri" w:cs="Calibri"/>
          <w:sz w:val="24"/>
          <w:szCs w:val="24"/>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1" w:name="_7fev198ux36p" w:colFirst="0" w:colLast="0"/>
      <w:bookmarkEnd w:id="11"/>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8"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593E728B" w14:textId="77777777" w:rsidR="00D9401A" w:rsidRDefault="00D9401A" w:rsidP="001B1EF1">
      <w:pPr>
        <w:rPr>
          <w:rFonts w:ascii="Calibri" w:eastAsia="Calibri" w:hAnsi="Calibri" w:cs="Calibri"/>
          <w:sz w:val="24"/>
          <w:szCs w:val="24"/>
        </w:rPr>
      </w:pPr>
    </w:p>
    <w:p w14:paraId="15CBC942" w14:textId="02B44818" w:rsidR="00163B9F" w:rsidRDefault="00D9401A" w:rsidP="001B1EF1">
      <w:pPr>
        <w:rPr>
          <w:rFonts w:ascii="Calibri" w:eastAsia="Calibri" w:hAnsi="Calibri" w:cs="Calibri"/>
          <w:sz w:val="24"/>
          <w:szCs w:val="24"/>
        </w:rPr>
      </w:pPr>
      <w:r w:rsidRPr="00D9401A">
        <w:rPr>
          <w:rFonts w:ascii="Calibri" w:eastAsia="Calibri" w:hAnsi="Calibri" w:cs="Calibri"/>
          <w:noProof/>
          <w:sz w:val="24"/>
          <w:szCs w:val="24"/>
        </w:rPr>
        <w:lastRenderedPageBreak/>
        <w:drawing>
          <wp:inline distT="0" distB="0" distL="0" distR="0" wp14:anchorId="251AAFB3" wp14:editId="2E68B827">
            <wp:extent cx="5505450" cy="595835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07852" cy="5960956"/>
                    </a:xfrm>
                    <a:prstGeom prst="rect">
                      <a:avLst/>
                    </a:prstGeom>
                  </pic:spPr>
                </pic:pic>
              </a:graphicData>
            </a:graphic>
          </wp:inline>
        </w:drawing>
      </w:r>
    </w:p>
    <w:p w14:paraId="7CF3AFA9" w14:textId="59EF3AF0" w:rsidR="00D9401A" w:rsidRPr="00D9401A" w:rsidRDefault="00D9401A" w:rsidP="00CA37AE">
      <w:pPr>
        <w:rPr>
          <w:rFonts w:ascii="Calibri" w:eastAsia="Calibri" w:hAnsi="Calibri" w:cs="Calibri"/>
          <w:sz w:val="24"/>
          <w:szCs w:val="24"/>
        </w:rPr>
      </w:pPr>
      <w:r w:rsidRPr="00D9401A">
        <w:rPr>
          <w:rFonts w:ascii="Calibri" w:eastAsia="Calibri" w:hAnsi="Calibri" w:cs="Calibri"/>
          <w:sz w:val="24"/>
          <w:szCs w:val="24"/>
        </w:rPr>
        <w:t xml:space="preserve">Online success rate </w:t>
      </w:r>
      <w:r w:rsidR="00C24A7E">
        <w:rPr>
          <w:rFonts w:ascii="Calibri" w:eastAsia="Calibri" w:hAnsi="Calibri" w:cs="Calibri"/>
          <w:sz w:val="24"/>
          <w:szCs w:val="24"/>
        </w:rPr>
        <w:t xml:space="preserve">is positive. It </w:t>
      </w:r>
      <w:r w:rsidRPr="00D9401A">
        <w:rPr>
          <w:rFonts w:ascii="Calibri" w:eastAsia="Calibri" w:hAnsi="Calibri" w:cs="Calibri"/>
          <w:sz w:val="24"/>
          <w:szCs w:val="24"/>
        </w:rPr>
        <w:t>experienced a clear V-shaped trend over the five-year period.</w:t>
      </w:r>
      <w:r w:rsidR="00DE147E">
        <w:rPr>
          <w:rFonts w:ascii="Calibri" w:eastAsia="Calibri" w:hAnsi="Calibri" w:cs="Calibri"/>
          <w:sz w:val="24"/>
          <w:szCs w:val="24"/>
        </w:rPr>
        <w:t xml:space="preserve"> The Face-to-Face section(s) in 2025-26 appear very successful.</w:t>
      </w:r>
    </w:p>
    <w:p w14:paraId="34E7AF8B" w14:textId="77777777" w:rsidR="00D9401A" w:rsidRDefault="00D9401A" w:rsidP="00CA37AE">
      <w:pPr>
        <w:rPr>
          <w:rFonts w:ascii="Calibri" w:eastAsia="Calibri" w:hAnsi="Calibri" w:cs="Calibri"/>
          <w:sz w:val="24"/>
          <w:szCs w:val="24"/>
          <w:highlight w:val="yellow"/>
        </w:rPr>
      </w:pPr>
    </w:p>
    <w:p w14:paraId="51BB5486" w14:textId="17BB0677" w:rsidR="00CA37AE" w:rsidRDefault="00CA37AE" w:rsidP="00CA37AE">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20"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3B737558" w14:textId="77777777" w:rsidR="00DE147E" w:rsidRDefault="00DE147E">
      <w:pPr>
        <w:rPr>
          <w:b/>
          <w:bCs/>
          <w:sz w:val="24"/>
          <w:szCs w:val="24"/>
          <w:u w:val="single"/>
        </w:rPr>
      </w:pPr>
      <w:r>
        <w:rPr>
          <w:b/>
          <w:bCs/>
          <w:sz w:val="24"/>
          <w:szCs w:val="24"/>
          <w:u w:val="single"/>
        </w:rPr>
        <w:br w:type="page"/>
      </w:r>
    </w:p>
    <w:p w14:paraId="156B377E" w14:textId="49B4E2F4"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p w14:paraId="166D8E08" w14:textId="7FEE0E6A" w:rsidR="00DE147E" w:rsidRPr="00910CBB" w:rsidRDefault="00DE147E" w:rsidP="00DE147E">
      <w:pPr>
        <w:rPr>
          <w:rFonts w:ascii="Calibri" w:eastAsia="Calibri" w:hAnsi="Calibri" w:cs="Calibri"/>
          <w:sz w:val="24"/>
          <w:szCs w:val="24"/>
        </w:rPr>
      </w:pPr>
      <w:r>
        <w:rPr>
          <w:rFonts w:ascii="Calibri" w:eastAsia="Calibri" w:hAnsi="Calibri" w:cs="Calibri"/>
          <w:sz w:val="24"/>
          <w:szCs w:val="24"/>
        </w:rPr>
        <w:lastRenderedPageBreak/>
        <w:t xml:space="preserve">There are no equity gaps in course success rates </w:t>
      </w:r>
      <w:r>
        <w:rPr>
          <w:rFonts w:ascii="Calibri" w:eastAsia="Calibri" w:hAnsi="Calibri" w:cs="Calibri"/>
          <w:sz w:val="24"/>
          <w:szCs w:val="24"/>
        </w:rPr>
        <w:t xml:space="preserve">by modality </w:t>
      </w:r>
      <w:r>
        <w:rPr>
          <w:rFonts w:ascii="Calibri" w:eastAsia="Calibri" w:hAnsi="Calibri" w:cs="Calibri"/>
          <w:sz w:val="24"/>
          <w:szCs w:val="24"/>
        </w:rPr>
        <w:t>of concern for Theater Arts.</w:t>
      </w:r>
    </w:p>
    <w:p w14:paraId="0000007D" w14:textId="77777777" w:rsidR="0009573D" w:rsidRDefault="008A7CBB">
      <w:pPr>
        <w:rPr>
          <w:rFonts w:ascii="Calibri" w:eastAsia="Calibri" w:hAnsi="Calibri" w:cs="Calibri"/>
          <w:sz w:val="24"/>
          <w:szCs w:val="24"/>
        </w:rPr>
      </w:pPr>
      <w:bookmarkStart w:id="12" w:name="_xjixceugtdxs" w:colFirst="0" w:colLast="0"/>
      <w:bookmarkEnd w:id="12"/>
      <w:r>
        <w:rPr>
          <w:rFonts w:ascii="Calibri" w:eastAsia="Calibri" w:hAnsi="Calibri" w:cs="Calibri"/>
          <w:sz w:val="24"/>
          <w:szCs w:val="24"/>
        </w:rPr>
        <w:t xml:space="preserve"> </w:t>
      </w:r>
    </w:p>
    <w:p w14:paraId="0000007E" w14:textId="77777777" w:rsidR="0009573D" w:rsidRDefault="008A7CBB">
      <w:pPr>
        <w:pStyle w:val="Heading2"/>
        <w:keepNext w:val="0"/>
        <w:keepLines w:val="0"/>
        <w:rPr>
          <w:sz w:val="22"/>
          <w:szCs w:val="22"/>
          <w:u w:val="single"/>
        </w:rPr>
      </w:pPr>
      <w:bookmarkStart w:id="13" w:name="_x61wl580t1lz" w:colFirst="0" w:colLast="0"/>
      <w:bookmarkEnd w:id="13"/>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1"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2"/>
      <w:footerReference w:type="default" r:id="rId2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F69CC" w14:textId="77777777" w:rsidR="00990D67" w:rsidRDefault="00990D67">
      <w:pPr>
        <w:spacing w:line="240" w:lineRule="auto"/>
      </w:pPr>
      <w:r>
        <w:separator/>
      </w:r>
    </w:p>
  </w:endnote>
  <w:endnote w:type="continuationSeparator" w:id="0">
    <w:p w14:paraId="127134E0" w14:textId="77777777" w:rsidR="00990D67" w:rsidRDefault="00990D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2489A06-AA96-450A-B223-FBECC35222DE}"/>
    <w:embedBold r:id="rId2" w:fontKey="{12D1EA52-B4D7-458D-B29B-EFFD21C63DB7}"/>
    <w:embedItalic r:id="rId3" w:fontKey="{CBF58719-389A-4215-9A88-B1920142B121}"/>
    <w:embedBoldItalic r:id="rId4" w:fontKey="{194DE51E-1C4C-40C0-9504-797D6533E91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67F4761B-2113-462A-8414-ED106C30FE35}"/>
  </w:font>
  <w:font w:name="Roboto">
    <w:charset w:val="00"/>
    <w:family w:val="auto"/>
    <w:pitch w:val="variable"/>
    <w:sig w:usb0="E00002FF" w:usb1="5000205B" w:usb2="00000020" w:usb3="00000000" w:csb0="0000019F" w:csb1="00000000"/>
    <w:embedRegular r:id="rId6" w:fontKey="{75D49C64-56AF-4708-822C-04ABADEAE2E1}"/>
  </w:font>
  <w:font w:name="Cambria">
    <w:panose1 w:val="02040503050406030204"/>
    <w:charset w:val="00"/>
    <w:family w:val="roman"/>
    <w:pitch w:val="variable"/>
    <w:sig w:usb0="E00006FF" w:usb1="420024FF" w:usb2="02000000" w:usb3="00000000" w:csb0="0000019F" w:csb1="00000000"/>
    <w:embedRegular r:id="rId7" w:fontKey="{7623FA37-CCF5-446E-982F-F143C754C7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910FC" w14:textId="77777777" w:rsidR="00990D67" w:rsidRDefault="00990D67">
      <w:pPr>
        <w:spacing w:line="240" w:lineRule="auto"/>
      </w:pPr>
      <w:r>
        <w:separator/>
      </w:r>
    </w:p>
  </w:footnote>
  <w:footnote w:type="continuationSeparator" w:id="0">
    <w:p w14:paraId="7F6A9181" w14:textId="77777777" w:rsidR="00990D67" w:rsidRDefault="00990D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53C17"/>
    <w:rsid w:val="000740C9"/>
    <w:rsid w:val="0009573D"/>
    <w:rsid w:val="000978C9"/>
    <w:rsid w:val="00097A6A"/>
    <w:rsid w:val="000C3CE7"/>
    <w:rsid w:val="000D23B6"/>
    <w:rsid w:val="000D3E58"/>
    <w:rsid w:val="000D5AD0"/>
    <w:rsid w:val="0011212F"/>
    <w:rsid w:val="00136E5D"/>
    <w:rsid w:val="00163B9F"/>
    <w:rsid w:val="001658FA"/>
    <w:rsid w:val="00173252"/>
    <w:rsid w:val="001812B5"/>
    <w:rsid w:val="0019004A"/>
    <w:rsid w:val="001A6C6B"/>
    <w:rsid w:val="001B1EF1"/>
    <w:rsid w:val="001B59EC"/>
    <w:rsid w:val="001B7446"/>
    <w:rsid w:val="00244974"/>
    <w:rsid w:val="00253DC6"/>
    <w:rsid w:val="00275B98"/>
    <w:rsid w:val="002A684B"/>
    <w:rsid w:val="002A74F6"/>
    <w:rsid w:val="00356980"/>
    <w:rsid w:val="00444F46"/>
    <w:rsid w:val="00457D52"/>
    <w:rsid w:val="00460947"/>
    <w:rsid w:val="004C2B7A"/>
    <w:rsid w:val="004D4865"/>
    <w:rsid w:val="00576408"/>
    <w:rsid w:val="005B5B82"/>
    <w:rsid w:val="005B6357"/>
    <w:rsid w:val="005C3B06"/>
    <w:rsid w:val="005D3549"/>
    <w:rsid w:val="005E0B58"/>
    <w:rsid w:val="00604FA9"/>
    <w:rsid w:val="00665885"/>
    <w:rsid w:val="00670051"/>
    <w:rsid w:val="006A04C9"/>
    <w:rsid w:val="006E376F"/>
    <w:rsid w:val="006E42B9"/>
    <w:rsid w:val="007141F2"/>
    <w:rsid w:val="007622A3"/>
    <w:rsid w:val="007B7ABF"/>
    <w:rsid w:val="007F34DD"/>
    <w:rsid w:val="007F5618"/>
    <w:rsid w:val="007F7DF9"/>
    <w:rsid w:val="008417BF"/>
    <w:rsid w:val="00854133"/>
    <w:rsid w:val="0086324D"/>
    <w:rsid w:val="00880F2D"/>
    <w:rsid w:val="008900A4"/>
    <w:rsid w:val="008A7CBB"/>
    <w:rsid w:val="008B3C69"/>
    <w:rsid w:val="008C7825"/>
    <w:rsid w:val="008F2E06"/>
    <w:rsid w:val="00910CBB"/>
    <w:rsid w:val="009111E1"/>
    <w:rsid w:val="0095579D"/>
    <w:rsid w:val="00960785"/>
    <w:rsid w:val="00962957"/>
    <w:rsid w:val="00990D67"/>
    <w:rsid w:val="0099310A"/>
    <w:rsid w:val="009E3890"/>
    <w:rsid w:val="009F22FE"/>
    <w:rsid w:val="00A046B0"/>
    <w:rsid w:val="00A10C66"/>
    <w:rsid w:val="00A162EF"/>
    <w:rsid w:val="00A51ECC"/>
    <w:rsid w:val="00A576AA"/>
    <w:rsid w:val="00B162A9"/>
    <w:rsid w:val="00B164F3"/>
    <w:rsid w:val="00B26CF9"/>
    <w:rsid w:val="00BA47C7"/>
    <w:rsid w:val="00BF5200"/>
    <w:rsid w:val="00C24A7E"/>
    <w:rsid w:val="00C25185"/>
    <w:rsid w:val="00C87219"/>
    <w:rsid w:val="00C960DA"/>
    <w:rsid w:val="00CA37AE"/>
    <w:rsid w:val="00CD2BA5"/>
    <w:rsid w:val="00D77889"/>
    <w:rsid w:val="00D816E0"/>
    <w:rsid w:val="00D93B74"/>
    <w:rsid w:val="00D9401A"/>
    <w:rsid w:val="00DA0629"/>
    <w:rsid w:val="00DE11D0"/>
    <w:rsid w:val="00DE147E"/>
    <w:rsid w:val="00DF6234"/>
    <w:rsid w:val="00E34F5A"/>
    <w:rsid w:val="00E35855"/>
    <w:rsid w:val="00E4741A"/>
    <w:rsid w:val="00E535BF"/>
    <w:rsid w:val="00E723DF"/>
    <w:rsid w:val="00EF2D7F"/>
    <w:rsid w:val="00F40FCC"/>
    <w:rsid w:val="00F70C9E"/>
    <w:rsid w:val="00F96F20"/>
    <w:rsid w:val="00F9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 w:id="1192568038">
      <w:bodyDiv w:val="1"/>
      <w:marLeft w:val="0"/>
      <w:marRight w:val="0"/>
      <w:marTop w:val="0"/>
      <w:marBottom w:val="0"/>
      <w:divBdr>
        <w:top w:val="none" w:sz="0" w:space="0" w:color="auto"/>
        <w:left w:val="none" w:sz="0" w:space="0" w:color="auto"/>
        <w:bottom w:val="none" w:sz="0" w:space="0" w:color="auto"/>
        <w:right w:val="none" w:sz="0" w:space="0" w:color="auto"/>
      </w:divBdr>
      <w:divsChild>
        <w:div w:id="1951352859">
          <w:marLeft w:val="660"/>
          <w:marRight w:val="660"/>
          <w:marTop w:val="0"/>
          <w:marBottom w:val="0"/>
          <w:divBdr>
            <w:top w:val="none" w:sz="0" w:space="0" w:color="auto"/>
            <w:left w:val="none" w:sz="0" w:space="0" w:color="auto"/>
            <w:bottom w:val="none" w:sz="0" w:space="0" w:color="auto"/>
            <w:right w:val="none" w:sz="0" w:space="0" w:color="auto"/>
          </w:divBdr>
          <w:divsChild>
            <w:div w:id="334264338">
              <w:marLeft w:val="0"/>
              <w:marRight w:val="0"/>
              <w:marTop w:val="0"/>
              <w:marBottom w:val="0"/>
              <w:divBdr>
                <w:top w:val="none" w:sz="0" w:space="0" w:color="auto"/>
                <w:left w:val="none" w:sz="0" w:space="0" w:color="auto"/>
                <w:bottom w:val="none" w:sz="0" w:space="0" w:color="auto"/>
                <w:right w:val="none" w:sz="0" w:space="0" w:color="auto"/>
              </w:divBdr>
              <w:divsChild>
                <w:div w:id="417555897">
                  <w:marLeft w:val="0"/>
                  <w:marRight w:val="0"/>
                  <w:marTop w:val="0"/>
                  <w:marBottom w:val="0"/>
                  <w:divBdr>
                    <w:top w:val="none" w:sz="0" w:space="0" w:color="auto"/>
                    <w:left w:val="none" w:sz="0" w:space="0" w:color="auto"/>
                    <w:bottom w:val="none" w:sz="0" w:space="0" w:color="auto"/>
                    <w:right w:val="none" w:sz="0" w:space="0" w:color="auto"/>
                  </w:divBdr>
                  <w:divsChild>
                    <w:div w:id="1155993064">
                      <w:marLeft w:val="0"/>
                      <w:marRight w:val="0"/>
                      <w:marTop w:val="0"/>
                      <w:marBottom w:val="0"/>
                      <w:divBdr>
                        <w:top w:val="none" w:sz="0" w:space="0" w:color="auto"/>
                        <w:left w:val="none" w:sz="0" w:space="0" w:color="auto"/>
                        <w:bottom w:val="none" w:sz="0" w:space="0" w:color="auto"/>
                        <w:right w:val="none" w:sz="0" w:space="0" w:color="auto"/>
                      </w:divBdr>
                      <w:divsChild>
                        <w:div w:id="78219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hyperlink" Target="https://canadacollege.edu/prie/data-dashboards.php" TargetMode="External"/><Relationship Id="rId3" Type="http://schemas.openxmlformats.org/officeDocument/2006/relationships/settings" Target="settings.xml"/><Relationship Id="rId21" Type="http://schemas.openxmlformats.org/officeDocument/2006/relationships/hyperlink" Target="https://public.tableau.com/app/profile/tracy.huang8490/viz/SMCCCDZTCDashboard_17787964925560/Definitions" TargetMode="Externa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shboards/disproportionate-impact.ph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canadacollege.edu/prie/dashboards/disproportionate-impact.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anadacollege.edu/prie/data-dashboards.php" TargetMode="External"/><Relationship Id="rId23" Type="http://schemas.openxmlformats.org/officeDocument/2006/relationships/footer" Target="footer1.xml"/><Relationship Id="rId10" Type="http://schemas.openxmlformats.org/officeDocument/2006/relationships/hyperlink" Target="https://www.canadacollege.edu/prie/data-dashboards.php"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image" Target="media/image4.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3</cp:revision>
  <dcterms:created xsi:type="dcterms:W3CDTF">2026-07-16T01:13:00Z</dcterms:created>
  <dcterms:modified xsi:type="dcterms:W3CDTF">2026-07-16T01:13:00Z</dcterms:modified>
</cp:coreProperties>
</file>