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1809B771" w14:textId="4730EB5D" w:rsidR="006E376F" w:rsidRPr="006E376F" w:rsidRDefault="00A82EFF" w:rsidP="006E376F">
      <w:pPr>
        <w:jc w:val="center"/>
        <w:rPr>
          <w:rFonts w:ascii="Calibri" w:eastAsia="Calibri" w:hAnsi="Calibri" w:cs="Calibri"/>
          <w:b/>
          <w:bCs/>
          <w:sz w:val="44"/>
          <w:szCs w:val="44"/>
        </w:rPr>
      </w:pPr>
      <w:r w:rsidRPr="00A82EFF">
        <w:rPr>
          <w:rFonts w:ascii="Calibri" w:eastAsia="Calibri" w:hAnsi="Calibri" w:cs="Calibri"/>
          <w:b/>
          <w:bCs/>
          <w:sz w:val="32"/>
          <w:szCs w:val="32"/>
        </w:rPr>
        <w:t>Spanish</w:t>
      </w: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List any significant changes that have occurred over the prior years in your program's  curricular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lastRenderedPageBreak/>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46B9E6FE" w14:textId="64DF85AC" w:rsidR="00A82EFF" w:rsidRDefault="00A82EFF">
      <w:pPr>
        <w:rPr>
          <w:rFonts w:ascii="Calibri" w:eastAsia="Calibri" w:hAnsi="Calibri" w:cs="Calibri"/>
          <w:sz w:val="24"/>
          <w:szCs w:val="24"/>
        </w:rPr>
      </w:pPr>
    </w:p>
    <w:p w14:paraId="6E180ACC" w14:textId="692CEC9A" w:rsidR="00A82EFF" w:rsidRDefault="00A82EFF">
      <w:pPr>
        <w:rPr>
          <w:rFonts w:ascii="Calibri" w:eastAsia="Calibri" w:hAnsi="Calibri" w:cs="Calibri"/>
          <w:sz w:val="24"/>
          <w:szCs w:val="24"/>
        </w:rPr>
      </w:pPr>
      <w:r w:rsidRPr="00A82EFF">
        <w:rPr>
          <w:rFonts w:ascii="Calibri" w:eastAsia="Calibri" w:hAnsi="Calibri" w:cs="Calibri"/>
          <w:noProof/>
          <w:sz w:val="24"/>
          <w:szCs w:val="24"/>
        </w:rPr>
        <w:drawing>
          <wp:inline distT="0" distB="0" distL="0" distR="0" wp14:anchorId="7B7DC5E1" wp14:editId="231D4532">
            <wp:extent cx="5830114" cy="4115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30114" cy="4115374"/>
                    </a:xfrm>
                    <a:prstGeom prst="rect">
                      <a:avLst/>
                    </a:prstGeom>
                  </pic:spPr>
                </pic:pic>
              </a:graphicData>
            </a:graphic>
          </wp:inline>
        </w:drawing>
      </w:r>
    </w:p>
    <w:p w14:paraId="74D59CE1" w14:textId="2E226BF0" w:rsidR="00E34F5A" w:rsidRDefault="00A82EFF">
      <w:pPr>
        <w:rPr>
          <w:rFonts w:ascii="Calibri" w:eastAsia="Calibri" w:hAnsi="Calibri" w:cs="Calibri"/>
          <w:sz w:val="24"/>
          <w:szCs w:val="24"/>
        </w:rPr>
      </w:pPr>
      <w:r w:rsidRPr="00A82EFF">
        <w:rPr>
          <w:rFonts w:ascii="Calibri" w:eastAsia="Calibri" w:hAnsi="Calibri" w:cs="Calibri"/>
          <w:sz w:val="24"/>
          <w:szCs w:val="24"/>
        </w:rPr>
        <w:t xml:space="preserve">The trend </w:t>
      </w:r>
      <w:r w:rsidR="000374E7">
        <w:rPr>
          <w:rFonts w:ascii="Calibri" w:eastAsia="Calibri" w:hAnsi="Calibri" w:cs="Calibri"/>
          <w:sz w:val="24"/>
          <w:szCs w:val="24"/>
        </w:rPr>
        <w:t xml:space="preserve">in enrollment </w:t>
      </w:r>
      <w:r w:rsidRPr="00A82EFF">
        <w:rPr>
          <w:rFonts w:ascii="Calibri" w:eastAsia="Calibri" w:hAnsi="Calibri" w:cs="Calibri"/>
          <w:sz w:val="24"/>
          <w:szCs w:val="24"/>
        </w:rPr>
        <w:t xml:space="preserve">shows steady growth that peaked in 2024–2025, followed by a decline in both enrollment and headcount </w:t>
      </w:r>
      <w:r w:rsidR="000374E7">
        <w:rPr>
          <w:rFonts w:ascii="Calibri" w:eastAsia="Calibri" w:hAnsi="Calibri" w:cs="Calibri"/>
          <w:sz w:val="24"/>
          <w:szCs w:val="24"/>
        </w:rPr>
        <w:t>in 2025-26</w:t>
      </w:r>
      <w:r w:rsidRPr="00A82EFF">
        <w:rPr>
          <w:rFonts w:ascii="Calibri" w:eastAsia="Calibri" w:hAnsi="Calibri" w:cs="Calibri"/>
          <w:sz w:val="24"/>
          <w:szCs w:val="24"/>
        </w:rPr>
        <w:t>.</w:t>
      </w:r>
    </w:p>
    <w:p w14:paraId="1DBDF070" w14:textId="1E90F4EA" w:rsidR="00A82EFF" w:rsidRDefault="00A82EFF">
      <w:pPr>
        <w:rPr>
          <w:rFonts w:ascii="Calibri" w:eastAsia="Calibri" w:hAnsi="Calibri" w:cs="Calibri"/>
          <w:sz w:val="24"/>
          <w:szCs w:val="24"/>
        </w:rPr>
      </w:pPr>
      <w:r w:rsidRPr="00A82EFF">
        <w:rPr>
          <w:rFonts w:ascii="Calibri" w:eastAsia="Calibri" w:hAnsi="Calibri" w:cs="Calibri"/>
          <w:noProof/>
          <w:sz w:val="24"/>
          <w:szCs w:val="24"/>
        </w:rPr>
        <w:lastRenderedPageBreak/>
        <w:drawing>
          <wp:inline distT="0" distB="0" distL="0" distR="0" wp14:anchorId="3A10797E" wp14:editId="2511B15D">
            <wp:extent cx="5839640" cy="4086795"/>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39640" cy="4086795"/>
                    </a:xfrm>
                    <a:prstGeom prst="rect">
                      <a:avLst/>
                    </a:prstGeom>
                  </pic:spPr>
                </pic:pic>
              </a:graphicData>
            </a:graphic>
          </wp:inline>
        </w:drawing>
      </w:r>
    </w:p>
    <w:p w14:paraId="3F745214" w14:textId="642569FE" w:rsidR="00A82EFF" w:rsidRDefault="00A82EFF">
      <w:pPr>
        <w:rPr>
          <w:rFonts w:ascii="Calibri" w:eastAsia="Calibri" w:hAnsi="Calibri" w:cs="Calibri"/>
          <w:sz w:val="24"/>
          <w:szCs w:val="24"/>
        </w:rPr>
      </w:pPr>
      <w:r w:rsidRPr="00A82EFF">
        <w:rPr>
          <w:rFonts w:ascii="Calibri" w:eastAsia="Calibri" w:hAnsi="Calibri" w:cs="Calibri"/>
          <w:sz w:val="24"/>
          <w:szCs w:val="24"/>
        </w:rPr>
        <w:t>The trend shows FTES steadily growing to a peak in 2024–2025 before declining back to its starting level, while FTEF remained almost entirely flat throughout the entire period.</w:t>
      </w:r>
    </w:p>
    <w:p w14:paraId="0A601A0E" w14:textId="23D44A54" w:rsidR="00A82EFF" w:rsidRDefault="00A82EFF">
      <w:pPr>
        <w:rPr>
          <w:rFonts w:ascii="Calibri" w:eastAsia="Calibri" w:hAnsi="Calibri" w:cs="Calibri"/>
          <w:sz w:val="24"/>
          <w:szCs w:val="24"/>
        </w:rPr>
      </w:pPr>
    </w:p>
    <w:p w14:paraId="223437AF" w14:textId="6A3E76B5" w:rsidR="00A82EFF" w:rsidRDefault="00A82EFF">
      <w:pPr>
        <w:rPr>
          <w:rFonts w:ascii="Calibri" w:eastAsia="Calibri" w:hAnsi="Calibri" w:cs="Calibri"/>
          <w:sz w:val="24"/>
          <w:szCs w:val="24"/>
        </w:rPr>
      </w:pPr>
      <w:r w:rsidRPr="00A82EFF">
        <w:rPr>
          <w:rFonts w:ascii="Calibri" w:eastAsia="Calibri" w:hAnsi="Calibri" w:cs="Calibri"/>
          <w:noProof/>
          <w:sz w:val="24"/>
          <w:szCs w:val="24"/>
        </w:rPr>
        <w:lastRenderedPageBreak/>
        <w:drawing>
          <wp:inline distT="0" distB="0" distL="0" distR="0" wp14:anchorId="2CB2113C" wp14:editId="464BEFE1">
            <wp:extent cx="5887272" cy="439163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87272" cy="4391638"/>
                    </a:xfrm>
                    <a:prstGeom prst="rect">
                      <a:avLst/>
                    </a:prstGeom>
                  </pic:spPr>
                </pic:pic>
              </a:graphicData>
            </a:graphic>
          </wp:inline>
        </w:drawing>
      </w:r>
    </w:p>
    <w:p w14:paraId="795CF423" w14:textId="7703AF3C" w:rsidR="00A82EFF" w:rsidRDefault="00A82EFF">
      <w:pPr>
        <w:rPr>
          <w:rFonts w:ascii="Calibri" w:eastAsia="Calibri" w:hAnsi="Calibri" w:cs="Calibri"/>
          <w:sz w:val="24"/>
          <w:szCs w:val="24"/>
        </w:rPr>
      </w:pPr>
      <w:r w:rsidRPr="00A82EFF">
        <w:rPr>
          <w:rFonts w:ascii="Calibri" w:eastAsia="Calibri" w:hAnsi="Calibri" w:cs="Calibri"/>
          <w:sz w:val="24"/>
          <w:szCs w:val="24"/>
        </w:rPr>
        <w:t>The trend shows load values rising steadily after a small initial dip, peaking in 2024–2025 before declining in the final academic year.</w:t>
      </w:r>
      <w:r w:rsidR="00743EC3">
        <w:rPr>
          <w:rFonts w:ascii="Calibri" w:eastAsia="Calibri" w:hAnsi="Calibri" w:cs="Calibri"/>
          <w:sz w:val="24"/>
          <w:szCs w:val="24"/>
        </w:rPr>
        <w:t xml:space="preserve"> Load remains below the college target of 525.</w:t>
      </w:r>
    </w:p>
    <w:p w14:paraId="2943675D" w14:textId="77777777" w:rsidR="00A82EFF" w:rsidRDefault="00A82EFF">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2C046A" w:rsidRPr="003777D0" w14:paraId="6458110B" w14:textId="77777777" w:rsidTr="002C046A">
        <w:tc>
          <w:tcPr>
            <w:tcW w:w="1842" w:type="dxa"/>
            <w:vMerge w:val="restart"/>
            <w:vAlign w:val="center"/>
          </w:tcPr>
          <w:p w14:paraId="53DFD1A2" w14:textId="3AC7273C" w:rsidR="002C046A" w:rsidRPr="002C046A" w:rsidRDefault="002C046A" w:rsidP="00DF0518">
            <w:pPr>
              <w:rPr>
                <w:sz w:val="24"/>
                <w:szCs w:val="24"/>
              </w:rPr>
            </w:pPr>
            <w:bookmarkStart w:id="7" w:name="_Hlk232848842"/>
            <w:r w:rsidRPr="002C046A">
              <w:rPr>
                <w:sz w:val="24"/>
                <w:szCs w:val="24"/>
              </w:rPr>
              <w:t>Age group 18-22</w:t>
            </w:r>
          </w:p>
        </w:tc>
        <w:tc>
          <w:tcPr>
            <w:tcW w:w="3373" w:type="dxa"/>
          </w:tcPr>
          <w:p w14:paraId="4C7A242B" w14:textId="2E84B482" w:rsidR="002C046A" w:rsidRDefault="002C046A" w:rsidP="00DF0518">
            <w:pPr>
              <w:jc w:val="center"/>
              <w:rPr>
                <w:sz w:val="24"/>
                <w:szCs w:val="24"/>
              </w:rPr>
            </w:pPr>
            <w:r>
              <w:rPr>
                <w:sz w:val="24"/>
                <w:szCs w:val="24"/>
              </w:rPr>
              <w:t>-11.9%</w:t>
            </w:r>
          </w:p>
        </w:tc>
        <w:tc>
          <w:tcPr>
            <w:tcW w:w="3240" w:type="dxa"/>
          </w:tcPr>
          <w:p w14:paraId="04CA6A2E" w14:textId="653EA9F1" w:rsidR="002C046A" w:rsidRDefault="002C046A" w:rsidP="00DF0518">
            <w:pPr>
              <w:jc w:val="center"/>
              <w:rPr>
                <w:sz w:val="24"/>
                <w:szCs w:val="24"/>
              </w:rPr>
            </w:pPr>
            <w:r>
              <w:rPr>
                <w:sz w:val="24"/>
                <w:szCs w:val="24"/>
              </w:rPr>
              <w:t>2024-25</w:t>
            </w:r>
          </w:p>
        </w:tc>
      </w:tr>
      <w:bookmarkEnd w:id="7"/>
      <w:tr w:rsidR="002C046A" w:rsidRPr="003777D0" w14:paraId="671AECAA" w14:textId="77777777" w:rsidTr="002C046A">
        <w:tc>
          <w:tcPr>
            <w:tcW w:w="1842" w:type="dxa"/>
            <w:vMerge/>
            <w:vAlign w:val="center"/>
          </w:tcPr>
          <w:p w14:paraId="691E3290" w14:textId="77777777" w:rsidR="002C046A" w:rsidRPr="003777D0" w:rsidRDefault="002C046A" w:rsidP="00DF0518">
            <w:pPr>
              <w:rPr>
                <w:b/>
                <w:bCs/>
                <w:sz w:val="24"/>
                <w:szCs w:val="24"/>
                <w:u w:val="single"/>
              </w:rPr>
            </w:pPr>
          </w:p>
        </w:tc>
        <w:tc>
          <w:tcPr>
            <w:tcW w:w="3373" w:type="dxa"/>
          </w:tcPr>
          <w:p w14:paraId="4686B214" w14:textId="5D0672B2" w:rsidR="002C046A" w:rsidRDefault="002C046A" w:rsidP="00DF0518">
            <w:pPr>
              <w:jc w:val="center"/>
              <w:rPr>
                <w:sz w:val="24"/>
                <w:szCs w:val="24"/>
              </w:rPr>
            </w:pPr>
            <w:r>
              <w:rPr>
                <w:sz w:val="24"/>
                <w:szCs w:val="24"/>
              </w:rPr>
              <w:t>-12.3%</w:t>
            </w:r>
          </w:p>
        </w:tc>
        <w:tc>
          <w:tcPr>
            <w:tcW w:w="3240" w:type="dxa"/>
          </w:tcPr>
          <w:p w14:paraId="386A7518" w14:textId="0AD46297" w:rsidR="002C046A" w:rsidRDefault="002C046A" w:rsidP="00DF0518">
            <w:pPr>
              <w:jc w:val="center"/>
              <w:rPr>
                <w:sz w:val="24"/>
                <w:szCs w:val="24"/>
              </w:rPr>
            </w:pPr>
            <w:r>
              <w:rPr>
                <w:sz w:val="24"/>
                <w:szCs w:val="24"/>
              </w:rPr>
              <w:t>2025-26</w:t>
            </w:r>
          </w:p>
        </w:tc>
      </w:tr>
      <w:tr w:rsidR="002C046A" w:rsidRPr="003777D0" w14:paraId="64E6497F" w14:textId="77777777" w:rsidTr="002C046A">
        <w:tc>
          <w:tcPr>
            <w:tcW w:w="1842" w:type="dxa"/>
            <w:vAlign w:val="center"/>
          </w:tcPr>
          <w:p w14:paraId="0EF61286" w14:textId="547CD216" w:rsidR="002C046A" w:rsidRPr="003777D0" w:rsidRDefault="002C046A" w:rsidP="002C046A">
            <w:pPr>
              <w:rPr>
                <w:b/>
                <w:bCs/>
                <w:sz w:val="24"/>
                <w:szCs w:val="24"/>
                <w:u w:val="single"/>
              </w:rPr>
            </w:pPr>
            <w:r w:rsidRPr="002C046A">
              <w:rPr>
                <w:sz w:val="24"/>
                <w:szCs w:val="24"/>
              </w:rPr>
              <w:t xml:space="preserve">Age group </w:t>
            </w:r>
            <w:r>
              <w:rPr>
                <w:sz w:val="24"/>
                <w:szCs w:val="24"/>
              </w:rPr>
              <w:t>23-28</w:t>
            </w:r>
          </w:p>
        </w:tc>
        <w:tc>
          <w:tcPr>
            <w:tcW w:w="3373" w:type="dxa"/>
          </w:tcPr>
          <w:p w14:paraId="11314D37" w14:textId="4920E4F9" w:rsidR="002C046A" w:rsidRDefault="002C046A" w:rsidP="002C046A">
            <w:pPr>
              <w:jc w:val="center"/>
              <w:rPr>
                <w:sz w:val="24"/>
                <w:szCs w:val="24"/>
              </w:rPr>
            </w:pPr>
            <w:r>
              <w:rPr>
                <w:sz w:val="24"/>
                <w:szCs w:val="24"/>
              </w:rPr>
              <w:t>-11.6%</w:t>
            </w:r>
          </w:p>
        </w:tc>
        <w:tc>
          <w:tcPr>
            <w:tcW w:w="3240" w:type="dxa"/>
          </w:tcPr>
          <w:p w14:paraId="2B6BE2BD" w14:textId="13E78B23" w:rsidR="002C046A" w:rsidRDefault="002C046A" w:rsidP="002C046A">
            <w:pPr>
              <w:jc w:val="center"/>
              <w:rPr>
                <w:sz w:val="24"/>
                <w:szCs w:val="24"/>
              </w:rPr>
            </w:pPr>
            <w:r>
              <w:rPr>
                <w:sz w:val="24"/>
                <w:szCs w:val="24"/>
              </w:rPr>
              <w:t>2021-22</w:t>
            </w:r>
          </w:p>
        </w:tc>
      </w:tr>
      <w:tr w:rsidR="002C046A" w:rsidRPr="003777D0" w14:paraId="3FD5E3D4" w14:textId="77777777" w:rsidTr="002C046A">
        <w:tc>
          <w:tcPr>
            <w:tcW w:w="1842" w:type="dxa"/>
            <w:vAlign w:val="center"/>
          </w:tcPr>
          <w:p w14:paraId="719E68FF" w14:textId="6AF268AA" w:rsidR="002C046A" w:rsidRPr="002C046A" w:rsidRDefault="002C046A" w:rsidP="002C046A">
            <w:pPr>
              <w:rPr>
                <w:sz w:val="24"/>
                <w:szCs w:val="24"/>
              </w:rPr>
            </w:pPr>
            <w:r>
              <w:rPr>
                <w:sz w:val="24"/>
                <w:szCs w:val="24"/>
              </w:rPr>
              <w:t>First Generation</w:t>
            </w:r>
          </w:p>
        </w:tc>
        <w:tc>
          <w:tcPr>
            <w:tcW w:w="3373" w:type="dxa"/>
          </w:tcPr>
          <w:p w14:paraId="652EF300" w14:textId="2CF1E12A" w:rsidR="002C046A" w:rsidRDefault="002C046A" w:rsidP="002C046A">
            <w:pPr>
              <w:jc w:val="center"/>
              <w:rPr>
                <w:sz w:val="24"/>
                <w:szCs w:val="24"/>
              </w:rPr>
            </w:pPr>
            <w:r>
              <w:rPr>
                <w:sz w:val="24"/>
                <w:szCs w:val="24"/>
              </w:rPr>
              <w:t>-10.4%</w:t>
            </w:r>
          </w:p>
        </w:tc>
        <w:tc>
          <w:tcPr>
            <w:tcW w:w="3240" w:type="dxa"/>
          </w:tcPr>
          <w:p w14:paraId="552D2449" w14:textId="450183E5" w:rsidR="002C046A" w:rsidRDefault="002C046A" w:rsidP="002C046A">
            <w:pPr>
              <w:jc w:val="center"/>
              <w:rPr>
                <w:sz w:val="24"/>
                <w:szCs w:val="24"/>
              </w:rPr>
            </w:pPr>
            <w:r>
              <w:rPr>
                <w:sz w:val="24"/>
                <w:szCs w:val="24"/>
              </w:rPr>
              <w:t>2023-24</w:t>
            </w:r>
          </w:p>
        </w:tc>
      </w:tr>
      <w:tr w:rsidR="002C046A" w:rsidRPr="003777D0" w14:paraId="6F61053C" w14:textId="77777777" w:rsidTr="002C046A">
        <w:tc>
          <w:tcPr>
            <w:tcW w:w="1842" w:type="dxa"/>
            <w:vAlign w:val="center"/>
          </w:tcPr>
          <w:p w14:paraId="1AE83A5C" w14:textId="2B3885BA" w:rsidR="002C046A" w:rsidRPr="002C046A" w:rsidRDefault="002C046A" w:rsidP="002C046A">
            <w:pPr>
              <w:rPr>
                <w:sz w:val="24"/>
                <w:szCs w:val="24"/>
              </w:rPr>
            </w:pPr>
            <w:r w:rsidRPr="002C046A">
              <w:rPr>
                <w:sz w:val="24"/>
                <w:szCs w:val="24"/>
              </w:rPr>
              <w:t>Less th</w:t>
            </w:r>
            <w:r>
              <w:rPr>
                <w:sz w:val="24"/>
                <w:szCs w:val="24"/>
              </w:rPr>
              <w:t>an Part-time</w:t>
            </w:r>
          </w:p>
        </w:tc>
        <w:tc>
          <w:tcPr>
            <w:tcW w:w="3373" w:type="dxa"/>
          </w:tcPr>
          <w:p w14:paraId="5A13A659" w14:textId="6B39DB15" w:rsidR="002C046A" w:rsidRDefault="002C046A" w:rsidP="002C046A">
            <w:pPr>
              <w:jc w:val="center"/>
              <w:rPr>
                <w:sz w:val="24"/>
                <w:szCs w:val="24"/>
              </w:rPr>
            </w:pPr>
            <w:r>
              <w:rPr>
                <w:sz w:val="24"/>
                <w:szCs w:val="24"/>
              </w:rPr>
              <w:t>-8.1%</w:t>
            </w:r>
          </w:p>
        </w:tc>
        <w:tc>
          <w:tcPr>
            <w:tcW w:w="3240" w:type="dxa"/>
          </w:tcPr>
          <w:p w14:paraId="3EE196BF" w14:textId="55BA5DFC" w:rsidR="002C046A" w:rsidRDefault="002C046A" w:rsidP="002C046A">
            <w:pPr>
              <w:jc w:val="center"/>
              <w:rPr>
                <w:sz w:val="24"/>
                <w:szCs w:val="24"/>
              </w:rPr>
            </w:pPr>
            <w:r>
              <w:rPr>
                <w:sz w:val="24"/>
                <w:szCs w:val="24"/>
              </w:rPr>
              <w:t>2024-25</w:t>
            </w:r>
          </w:p>
        </w:tc>
      </w:tr>
      <w:tr w:rsidR="002C046A" w:rsidRPr="003777D0" w14:paraId="1A6DD441" w14:textId="77777777" w:rsidTr="002C046A">
        <w:tc>
          <w:tcPr>
            <w:tcW w:w="1842" w:type="dxa"/>
            <w:vAlign w:val="center"/>
          </w:tcPr>
          <w:p w14:paraId="02D48C43" w14:textId="77777777" w:rsidR="002C046A" w:rsidRPr="003777D0" w:rsidRDefault="002C046A" w:rsidP="002C046A">
            <w:pPr>
              <w:rPr>
                <w:b/>
                <w:bCs/>
                <w:sz w:val="24"/>
                <w:szCs w:val="24"/>
                <w:u w:val="single"/>
              </w:rPr>
            </w:pPr>
          </w:p>
        </w:tc>
        <w:tc>
          <w:tcPr>
            <w:tcW w:w="3373" w:type="dxa"/>
          </w:tcPr>
          <w:p w14:paraId="2F1592C6" w14:textId="09B16A93" w:rsidR="002C046A" w:rsidRDefault="002C046A" w:rsidP="002C046A">
            <w:pPr>
              <w:jc w:val="center"/>
              <w:rPr>
                <w:sz w:val="24"/>
                <w:szCs w:val="24"/>
              </w:rPr>
            </w:pPr>
            <w:r>
              <w:rPr>
                <w:sz w:val="24"/>
                <w:szCs w:val="24"/>
              </w:rPr>
              <w:t>-13.0%</w:t>
            </w:r>
          </w:p>
        </w:tc>
        <w:tc>
          <w:tcPr>
            <w:tcW w:w="3240" w:type="dxa"/>
          </w:tcPr>
          <w:p w14:paraId="69AC84C1" w14:textId="67A26DD5" w:rsidR="002C046A" w:rsidRDefault="002C046A" w:rsidP="002C046A">
            <w:pPr>
              <w:jc w:val="center"/>
              <w:rPr>
                <w:sz w:val="24"/>
                <w:szCs w:val="24"/>
              </w:rPr>
            </w:pPr>
            <w:r>
              <w:rPr>
                <w:sz w:val="24"/>
                <w:szCs w:val="24"/>
              </w:rPr>
              <w:t>2025-26</w:t>
            </w:r>
          </w:p>
        </w:tc>
      </w:tr>
    </w:tbl>
    <w:p w14:paraId="407AA9B4" w14:textId="2B84AD81" w:rsidR="00E34F5A" w:rsidRDefault="00E34F5A">
      <w:pPr>
        <w:rPr>
          <w:rFonts w:ascii="Calibri" w:eastAsia="Calibri" w:hAnsi="Calibri" w:cs="Calibri"/>
          <w:sz w:val="24"/>
          <w:szCs w:val="24"/>
        </w:rPr>
      </w:pPr>
    </w:p>
    <w:p w14:paraId="11F75EFB" w14:textId="11607065" w:rsidR="00F40508" w:rsidRDefault="00F40508">
      <w:pPr>
        <w:rPr>
          <w:rFonts w:ascii="Calibri" w:eastAsia="Calibri" w:hAnsi="Calibri" w:cs="Calibri"/>
          <w:sz w:val="24"/>
          <w:szCs w:val="24"/>
        </w:rPr>
      </w:pPr>
      <w:r w:rsidRPr="00F40508">
        <w:rPr>
          <w:rFonts w:ascii="Calibri" w:eastAsia="Calibri" w:hAnsi="Calibri" w:cs="Calibri"/>
          <w:sz w:val="24"/>
          <w:szCs w:val="24"/>
        </w:rPr>
        <w:t>Overall, equity gaps</w:t>
      </w:r>
      <w:r w:rsidR="009B7555">
        <w:rPr>
          <w:rFonts w:ascii="Calibri" w:eastAsia="Calibri" w:hAnsi="Calibri" w:cs="Calibri"/>
          <w:sz w:val="24"/>
          <w:szCs w:val="24"/>
        </w:rPr>
        <w:t xml:space="preserve"> in access to Spanish</w:t>
      </w:r>
      <w:r w:rsidRPr="00F40508">
        <w:rPr>
          <w:rFonts w:ascii="Calibri" w:eastAsia="Calibri" w:hAnsi="Calibri" w:cs="Calibri"/>
          <w:sz w:val="24"/>
          <w:szCs w:val="24"/>
        </w:rPr>
        <w:t xml:space="preserve"> are </w:t>
      </w:r>
      <w:r w:rsidR="007D7487">
        <w:rPr>
          <w:rFonts w:ascii="Calibri" w:eastAsia="Calibri" w:hAnsi="Calibri" w:cs="Calibri"/>
          <w:sz w:val="24"/>
          <w:szCs w:val="24"/>
        </w:rPr>
        <w:t>fairly isolated and sporadic, although students ages 18-24 appear to be disproportionately not enrolling in Spanish classes in recent years.</w:t>
      </w:r>
    </w:p>
    <w:p w14:paraId="3A1245C3" w14:textId="00964EDB" w:rsidR="003D6D73" w:rsidRDefault="003D6D73">
      <w:pPr>
        <w:rPr>
          <w:rFonts w:ascii="Calibri" w:eastAsia="Calibri" w:hAnsi="Calibri" w:cs="Calibri"/>
          <w:sz w:val="24"/>
          <w:szCs w:val="24"/>
        </w:rPr>
      </w:pPr>
      <w:r>
        <w:rPr>
          <w:rFonts w:ascii="Calibri" w:eastAsia="Calibri" w:hAnsi="Calibri" w:cs="Calibri"/>
          <w:sz w:val="24"/>
          <w:szCs w:val="24"/>
        </w:rPr>
        <w:lastRenderedPageBreak/>
        <w:t>The number of sections offered in Spanish across courses</w:t>
      </w:r>
      <w:r w:rsidR="00882C32">
        <w:rPr>
          <w:rFonts w:ascii="Calibri" w:eastAsia="Calibri" w:hAnsi="Calibri" w:cs="Calibri"/>
          <w:sz w:val="24"/>
          <w:szCs w:val="24"/>
        </w:rPr>
        <w:t xml:space="preserve"> declined slightly over the 5-year period:</w:t>
      </w:r>
    </w:p>
    <w:p w14:paraId="5B5660CC" w14:textId="77777777" w:rsidR="00882C32" w:rsidRDefault="00882C32">
      <w:pPr>
        <w:rPr>
          <w:rFonts w:ascii="Calibri" w:eastAsia="Calibri" w:hAnsi="Calibri" w:cs="Calibri"/>
          <w:sz w:val="24"/>
          <w:szCs w:val="24"/>
        </w:rPr>
      </w:pPr>
    </w:p>
    <w:p w14:paraId="076F2C25" w14:textId="4B031A7E" w:rsidR="00882C32" w:rsidRDefault="00882C32">
      <w:pPr>
        <w:rPr>
          <w:rFonts w:ascii="Calibri" w:eastAsia="Calibri" w:hAnsi="Calibri" w:cs="Calibri"/>
          <w:sz w:val="24"/>
          <w:szCs w:val="24"/>
        </w:rPr>
      </w:pPr>
      <w:r w:rsidRPr="00882C32">
        <w:rPr>
          <w:rFonts w:ascii="Calibri" w:eastAsia="Calibri" w:hAnsi="Calibri" w:cs="Calibri"/>
          <w:noProof/>
          <w:sz w:val="24"/>
          <w:szCs w:val="24"/>
        </w:rPr>
        <w:drawing>
          <wp:inline distT="0" distB="0" distL="0" distR="0" wp14:anchorId="511C32B5" wp14:editId="41D228EA">
            <wp:extent cx="4982270" cy="37533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82270" cy="3753374"/>
                    </a:xfrm>
                    <a:prstGeom prst="rect">
                      <a:avLst/>
                    </a:prstGeom>
                  </pic:spPr>
                </pic:pic>
              </a:graphicData>
            </a:graphic>
          </wp:inline>
        </w:drawing>
      </w:r>
    </w:p>
    <w:p w14:paraId="78BAB8D6" w14:textId="77777777" w:rsidR="00882C32" w:rsidRDefault="00882C32">
      <w:pPr>
        <w:rPr>
          <w:rFonts w:ascii="Calibri" w:eastAsia="Calibri" w:hAnsi="Calibri" w:cs="Calibri"/>
          <w:sz w:val="24"/>
          <w:szCs w:val="24"/>
        </w:rPr>
      </w:pPr>
    </w:p>
    <w:p w14:paraId="159A50E8" w14:textId="77777777" w:rsidR="00882C32" w:rsidRDefault="00882C32">
      <w:pPr>
        <w:rPr>
          <w:rFonts w:ascii="Calibri" w:eastAsia="Calibri" w:hAnsi="Calibri" w:cs="Calibri"/>
          <w:sz w:val="24"/>
          <w:szCs w:val="24"/>
        </w:rPr>
      </w:pPr>
    </w:p>
    <w:p w14:paraId="00000045" w14:textId="77777777" w:rsidR="0009573D" w:rsidRDefault="008A7CBB">
      <w:pPr>
        <w:pStyle w:val="Heading2"/>
      </w:pPr>
      <w:bookmarkStart w:id="8" w:name="_t70ry0elr2bp" w:colFirst="0" w:colLast="0"/>
      <w:bookmarkEnd w:id="8"/>
      <w:r>
        <w:t xml:space="preserve"> </w:t>
      </w:r>
    </w:p>
    <w:p w14:paraId="44091574" w14:textId="77777777" w:rsidR="00882C32" w:rsidRDefault="00882C32">
      <w:pPr>
        <w:rPr>
          <w:rFonts w:ascii="Calibri" w:eastAsia="Calibri" w:hAnsi="Calibri" w:cs="Calibri"/>
          <w:b/>
          <w:bCs/>
          <w:color w:val="004C46"/>
          <w:sz w:val="26"/>
          <w:szCs w:val="26"/>
        </w:rPr>
      </w:pPr>
      <w:bookmarkStart w:id="9" w:name="_z8i9pgwqdm4z" w:colFirst="0" w:colLast="0"/>
      <w:bookmarkEnd w:id="9"/>
      <w:r>
        <w:rPr>
          <w:color w:val="004C46"/>
        </w:rPr>
        <w:br w:type="page"/>
      </w:r>
    </w:p>
    <w:p w14:paraId="00000046" w14:textId="367866B6" w:rsidR="0009573D" w:rsidRDefault="008A7CBB">
      <w:pPr>
        <w:pStyle w:val="Heading2"/>
        <w:rPr>
          <w:color w:val="004C46"/>
        </w:rPr>
      </w:pPr>
      <w:r>
        <w:rPr>
          <w:color w:val="004C46"/>
        </w:rPr>
        <w:lastRenderedPageBreak/>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10" w:name="_oqpjipod6ptg" w:colFirst="0" w:colLast="0"/>
      <w:bookmarkEnd w:id="10"/>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5"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F7D2F0C" w14:textId="061D5CEB" w:rsidR="00DC7550" w:rsidRDefault="00DC7550" w:rsidP="006A04C9">
      <w:pPr>
        <w:rPr>
          <w:rFonts w:ascii="Calibri" w:eastAsia="Calibri" w:hAnsi="Calibri" w:cs="Calibri"/>
          <w:sz w:val="24"/>
          <w:szCs w:val="24"/>
        </w:rPr>
      </w:pPr>
      <w:r w:rsidRPr="00DC7550">
        <w:rPr>
          <w:rFonts w:ascii="Calibri" w:eastAsia="Calibri" w:hAnsi="Calibri" w:cs="Calibri"/>
          <w:noProof/>
          <w:sz w:val="24"/>
          <w:szCs w:val="24"/>
        </w:rPr>
        <w:drawing>
          <wp:inline distT="0" distB="0" distL="0" distR="0" wp14:anchorId="2F826502" wp14:editId="64594A20">
            <wp:extent cx="5008728" cy="5551876"/>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5823" cy="5559740"/>
                    </a:xfrm>
                    <a:prstGeom prst="rect">
                      <a:avLst/>
                    </a:prstGeom>
                  </pic:spPr>
                </pic:pic>
              </a:graphicData>
            </a:graphic>
          </wp:inline>
        </w:drawing>
      </w:r>
    </w:p>
    <w:p w14:paraId="1F2CB0A2" w14:textId="01C2D5F8" w:rsidR="00DC7550" w:rsidRDefault="00E221A1" w:rsidP="006A04C9">
      <w:pPr>
        <w:rPr>
          <w:rFonts w:ascii="Calibri" w:eastAsia="Calibri" w:hAnsi="Calibri" w:cs="Calibri"/>
          <w:sz w:val="24"/>
          <w:szCs w:val="24"/>
        </w:rPr>
      </w:pPr>
      <w:r>
        <w:rPr>
          <w:rFonts w:ascii="Calibri" w:eastAsia="Calibri" w:hAnsi="Calibri" w:cs="Calibri"/>
          <w:sz w:val="24"/>
          <w:szCs w:val="24"/>
        </w:rPr>
        <w:t>Overall c</w:t>
      </w:r>
      <w:r w:rsidR="00667000">
        <w:rPr>
          <w:rFonts w:ascii="Calibri" w:eastAsia="Calibri" w:hAnsi="Calibri" w:cs="Calibri"/>
          <w:sz w:val="24"/>
          <w:szCs w:val="24"/>
        </w:rPr>
        <w:t>ourse success rates</w:t>
      </w:r>
      <w:r w:rsidR="00DC7550" w:rsidRPr="00DC7550">
        <w:rPr>
          <w:rFonts w:ascii="Calibri" w:eastAsia="Calibri" w:hAnsi="Calibri" w:cs="Calibri"/>
          <w:sz w:val="24"/>
          <w:szCs w:val="24"/>
        </w:rPr>
        <w:t xml:space="preserve"> </w:t>
      </w:r>
      <w:r>
        <w:rPr>
          <w:rFonts w:ascii="Calibri" w:eastAsia="Calibri" w:hAnsi="Calibri" w:cs="Calibri"/>
          <w:sz w:val="24"/>
          <w:szCs w:val="24"/>
        </w:rPr>
        <w:t xml:space="preserve">declined over the 5-year period, and </w:t>
      </w:r>
      <w:r w:rsidR="00DC7550" w:rsidRPr="00DC7550">
        <w:rPr>
          <w:rFonts w:ascii="Calibri" w:eastAsia="Calibri" w:hAnsi="Calibri" w:cs="Calibri"/>
          <w:sz w:val="24"/>
          <w:szCs w:val="24"/>
        </w:rPr>
        <w:t>withdraw rate</w:t>
      </w:r>
      <w:r>
        <w:rPr>
          <w:rFonts w:ascii="Calibri" w:eastAsia="Calibri" w:hAnsi="Calibri" w:cs="Calibri"/>
          <w:sz w:val="24"/>
          <w:szCs w:val="24"/>
        </w:rPr>
        <w:t>s increased.</w:t>
      </w:r>
    </w:p>
    <w:p w14:paraId="3D5122B0" w14:textId="77777777" w:rsidR="00DC7550" w:rsidRDefault="00DC7550" w:rsidP="006A04C9">
      <w:pPr>
        <w:rPr>
          <w:rFonts w:ascii="Calibri" w:eastAsia="Calibri" w:hAnsi="Calibri" w:cs="Calibri"/>
          <w:sz w:val="24"/>
          <w:szCs w:val="24"/>
        </w:rPr>
      </w:pP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7"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670051" w:rsidRPr="003777D0" w14:paraId="073F6A46" w14:textId="77777777" w:rsidTr="00DF0518">
        <w:tc>
          <w:tcPr>
            <w:tcW w:w="2605" w:type="dxa"/>
            <w:vAlign w:val="center"/>
          </w:tcPr>
          <w:p w14:paraId="711E376A" w14:textId="62327ABE" w:rsidR="00670051" w:rsidRPr="003777D0" w:rsidRDefault="00A15CD0" w:rsidP="00DF0518">
            <w:pPr>
              <w:rPr>
                <w:sz w:val="24"/>
                <w:szCs w:val="24"/>
              </w:rPr>
            </w:pPr>
            <w:bookmarkStart w:id="11" w:name="_Hlk232865849"/>
            <w:r>
              <w:rPr>
                <w:sz w:val="24"/>
                <w:szCs w:val="24"/>
              </w:rPr>
              <w:t>Asian-Male</w:t>
            </w:r>
          </w:p>
        </w:tc>
        <w:tc>
          <w:tcPr>
            <w:tcW w:w="2610" w:type="dxa"/>
            <w:vAlign w:val="center"/>
          </w:tcPr>
          <w:p w14:paraId="2F40E0B5" w14:textId="51B3BD8F" w:rsidR="00670051" w:rsidRPr="003777D0" w:rsidRDefault="00A15CD0" w:rsidP="00DF0518">
            <w:pPr>
              <w:jc w:val="center"/>
              <w:rPr>
                <w:sz w:val="24"/>
                <w:szCs w:val="24"/>
              </w:rPr>
            </w:pPr>
            <w:r>
              <w:rPr>
                <w:sz w:val="24"/>
                <w:szCs w:val="24"/>
              </w:rPr>
              <w:t>-29.5%</w:t>
            </w:r>
          </w:p>
        </w:tc>
        <w:tc>
          <w:tcPr>
            <w:tcW w:w="3240" w:type="dxa"/>
            <w:vAlign w:val="center"/>
          </w:tcPr>
          <w:p w14:paraId="66F95BB0" w14:textId="4CEE1254" w:rsidR="00670051" w:rsidRPr="003777D0" w:rsidRDefault="00A15CD0" w:rsidP="00DF0518">
            <w:pPr>
              <w:jc w:val="center"/>
              <w:rPr>
                <w:sz w:val="24"/>
                <w:szCs w:val="24"/>
              </w:rPr>
            </w:pPr>
            <w:r>
              <w:rPr>
                <w:sz w:val="24"/>
                <w:szCs w:val="24"/>
              </w:rPr>
              <w:t>2022-23</w:t>
            </w:r>
          </w:p>
        </w:tc>
      </w:tr>
      <w:tr w:rsidR="00670051" w:rsidRPr="003777D0" w14:paraId="387ED82E" w14:textId="77777777" w:rsidTr="00DF0518">
        <w:tc>
          <w:tcPr>
            <w:tcW w:w="2605" w:type="dxa"/>
            <w:vAlign w:val="center"/>
          </w:tcPr>
          <w:p w14:paraId="26DCB228" w14:textId="4C559A9B" w:rsidR="00670051" w:rsidRPr="003777D0" w:rsidRDefault="00A15CD0" w:rsidP="00DF0518">
            <w:pPr>
              <w:rPr>
                <w:sz w:val="24"/>
                <w:szCs w:val="24"/>
              </w:rPr>
            </w:pPr>
            <w:r>
              <w:rPr>
                <w:sz w:val="24"/>
                <w:szCs w:val="24"/>
              </w:rPr>
              <w:t>Hispanic-Male</w:t>
            </w:r>
          </w:p>
        </w:tc>
        <w:tc>
          <w:tcPr>
            <w:tcW w:w="2610" w:type="dxa"/>
            <w:vAlign w:val="center"/>
          </w:tcPr>
          <w:p w14:paraId="7BAB813E" w14:textId="71E36875" w:rsidR="00670051" w:rsidRPr="003777D0" w:rsidRDefault="00A15CD0" w:rsidP="00DF0518">
            <w:pPr>
              <w:jc w:val="center"/>
              <w:rPr>
                <w:sz w:val="24"/>
                <w:szCs w:val="24"/>
              </w:rPr>
            </w:pPr>
            <w:r>
              <w:rPr>
                <w:sz w:val="24"/>
                <w:szCs w:val="24"/>
              </w:rPr>
              <w:t>-16.6%</w:t>
            </w:r>
          </w:p>
        </w:tc>
        <w:tc>
          <w:tcPr>
            <w:tcW w:w="3240" w:type="dxa"/>
            <w:vAlign w:val="center"/>
          </w:tcPr>
          <w:p w14:paraId="7D8A2A1F" w14:textId="7338B3D7" w:rsidR="00670051" w:rsidRPr="003777D0" w:rsidRDefault="00A15CD0" w:rsidP="00DF0518">
            <w:pPr>
              <w:jc w:val="center"/>
              <w:rPr>
                <w:sz w:val="24"/>
                <w:szCs w:val="24"/>
              </w:rPr>
            </w:pPr>
            <w:r>
              <w:rPr>
                <w:sz w:val="24"/>
                <w:szCs w:val="24"/>
              </w:rPr>
              <w:t>2021-22</w:t>
            </w:r>
          </w:p>
        </w:tc>
      </w:tr>
      <w:tr w:rsidR="00A15CD0" w:rsidRPr="003777D0" w14:paraId="50F957EB" w14:textId="77777777" w:rsidTr="00DF0518">
        <w:tc>
          <w:tcPr>
            <w:tcW w:w="2605" w:type="dxa"/>
            <w:vAlign w:val="center"/>
          </w:tcPr>
          <w:p w14:paraId="4EA0DA69" w14:textId="4D8A59CB" w:rsidR="00A15CD0" w:rsidRPr="003777D0" w:rsidRDefault="00A15CD0" w:rsidP="00DF0518">
            <w:pPr>
              <w:rPr>
                <w:sz w:val="24"/>
                <w:szCs w:val="24"/>
              </w:rPr>
            </w:pPr>
            <w:r>
              <w:rPr>
                <w:sz w:val="24"/>
                <w:szCs w:val="24"/>
              </w:rPr>
              <w:t>Age Group 29-39</w:t>
            </w:r>
          </w:p>
        </w:tc>
        <w:tc>
          <w:tcPr>
            <w:tcW w:w="2610" w:type="dxa"/>
            <w:vAlign w:val="center"/>
          </w:tcPr>
          <w:p w14:paraId="0BE7C67D" w14:textId="4D269D37" w:rsidR="00A15CD0" w:rsidRPr="003777D0" w:rsidRDefault="00A15CD0" w:rsidP="00DF0518">
            <w:pPr>
              <w:jc w:val="center"/>
              <w:rPr>
                <w:sz w:val="24"/>
                <w:szCs w:val="24"/>
              </w:rPr>
            </w:pPr>
            <w:r>
              <w:rPr>
                <w:sz w:val="24"/>
                <w:szCs w:val="24"/>
              </w:rPr>
              <w:t>-13.1%</w:t>
            </w:r>
          </w:p>
        </w:tc>
        <w:tc>
          <w:tcPr>
            <w:tcW w:w="3240" w:type="dxa"/>
            <w:vAlign w:val="center"/>
          </w:tcPr>
          <w:p w14:paraId="55B662CE" w14:textId="525C9D9A" w:rsidR="00A15CD0" w:rsidRPr="003777D0" w:rsidRDefault="00A15CD0" w:rsidP="00DF0518">
            <w:pPr>
              <w:jc w:val="center"/>
              <w:rPr>
                <w:sz w:val="24"/>
                <w:szCs w:val="24"/>
              </w:rPr>
            </w:pPr>
            <w:r>
              <w:rPr>
                <w:sz w:val="24"/>
                <w:szCs w:val="24"/>
              </w:rPr>
              <w:t>2022-23</w:t>
            </w:r>
          </w:p>
        </w:tc>
      </w:tr>
      <w:tr w:rsidR="00A15CD0" w:rsidRPr="003777D0" w14:paraId="403F4CC4" w14:textId="77777777" w:rsidTr="00DF0518">
        <w:tc>
          <w:tcPr>
            <w:tcW w:w="2605" w:type="dxa"/>
            <w:vAlign w:val="center"/>
          </w:tcPr>
          <w:p w14:paraId="08AEBF78" w14:textId="7FE799E8" w:rsidR="00A15CD0" w:rsidRPr="003777D0" w:rsidRDefault="00A15CD0" w:rsidP="00DF0518">
            <w:pPr>
              <w:rPr>
                <w:sz w:val="24"/>
                <w:szCs w:val="24"/>
              </w:rPr>
            </w:pPr>
            <w:r>
              <w:rPr>
                <w:sz w:val="24"/>
                <w:szCs w:val="24"/>
              </w:rPr>
              <w:t>Disability</w:t>
            </w:r>
          </w:p>
        </w:tc>
        <w:tc>
          <w:tcPr>
            <w:tcW w:w="2610" w:type="dxa"/>
            <w:vAlign w:val="center"/>
          </w:tcPr>
          <w:p w14:paraId="32F4240E" w14:textId="05204F98" w:rsidR="00A15CD0" w:rsidRPr="003777D0" w:rsidRDefault="00A15CD0" w:rsidP="00DF0518">
            <w:pPr>
              <w:jc w:val="center"/>
              <w:rPr>
                <w:sz w:val="24"/>
                <w:szCs w:val="24"/>
              </w:rPr>
            </w:pPr>
            <w:r>
              <w:rPr>
                <w:sz w:val="24"/>
                <w:szCs w:val="24"/>
              </w:rPr>
              <w:t>-23.1%</w:t>
            </w:r>
          </w:p>
        </w:tc>
        <w:tc>
          <w:tcPr>
            <w:tcW w:w="3240" w:type="dxa"/>
            <w:vAlign w:val="center"/>
          </w:tcPr>
          <w:p w14:paraId="5B17EF2C" w14:textId="6FD8141F" w:rsidR="00A15CD0" w:rsidRPr="003777D0" w:rsidRDefault="00A15CD0" w:rsidP="00DF0518">
            <w:pPr>
              <w:jc w:val="center"/>
              <w:rPr>
                <w:sz w:val="24"/>
                <w:szCs w:val="24"/>
              </w:rPr>
            </w:pPr>
            <w:r>
              <w:rPr>
                <w:sz w:val="24"/>
                <w:szCs w:val="24"/>
              </w:rPr>
              <w:t>2024-25</w:t>
            </w:r>
          </w:p>
        </w:tc>
      </w:tr>
    </w:tbl>
    <w:p w14:paraId="49039C08" w14:textId="77777777" w:rsidR="007676F0" w:rsidRDefault="007676F0" w:rsidP="002F2938">
      <w:pPr>
        <w:rPr>
          <w:rFonts w:ascii="Calibri" w:eastAsia="Calibri" w:hAnsi="Calibri" w:cs="Calibri"/>
          <w:sz w:val="24"/>
          <w:szCs w:val="24"/>
          <w:lang w:val="en-US"/>
        </w:rPr>
      </w:pPr>
      <w:bookmarkStart w:id="12" w:name="_Hlk233359113"/>
      <w:bookmarkEnd w:id="11"/>
    </w:p>
    <w:p w14:paraId="48B15B79" w14:textId="19BB7EFE" w:rsidR="002F2938" w:rsidRPr="00435DEC" w:rsidRDefault="002F2938" w:rsidP="002F2938">
      <w:pPr>
        <w:rPr>
          <w:rFonts w:ascii="Calibri" w:eastAsia="Calibri" w:hAnsi="Calibri" w:cs="Calibri"/>
          <w:sz w:val="24"/>
          <w:szCs w:val="24"/>
          <w:lang w:val="en-US"/>
        </w:rPr>
      </w:pPr>
      <w:r w:rsidRPr="00435DEC">
        <w:rPr>
          <w:rFonts w:ascii="Calibri" w:eastAsia="Calibri" w:hAnsi="Calibri" w:cs="Calibri"/>
          <w:sz w:val="24"/>
          <w:szCs w:val="24"/>
          <w:lang w:val="en-US"/>
        </w:rPr>
        <w:t>The trend here is highly positive</w:t>
      </w:r>
      <w:bookmarkEnd w:id="12"/>
      <w:r w:rsidRPr="00435DEC">
        <w:rPr>
          <w:rFonts w:ascii="Calibri" w:eastAsia="Calibri" w:hAnsi="Calibri" w:cs="Calibri"/>
          <w:sz w:val="24"/>
          <w:szCs w:val="24"/>
          <w:lang w:val="en-US"/>
        </w:rPr>
        <w:t xml:space="preserve">. While there were scattered equity gaps in earlier years, </w:t>
      </w:r>
      <w:bookmarkStart w:id="13" w:name="_Hlk233359147"/>
      <w:r w:rsidRPr="00435DEC">
        <w:rPr>
          <w:rFonts w:ascii="Calibri" w:eastAsia="Calibri" w:hAnsi="Calibri" w:cs="Calibri"/>
          <w:sz w:val="24"/>
          <w:szCs w:val="24"/>
          <w:lang w:val="en-US"/>
        </w:rPr>
        <w:t xml:space="preserve">every single one of these demographic gaps was completely eliminated by the 2025–2026 academic year. </w:t>
      </w:r>
    </w:p>
    <w:bookmarkEnd w:id="13"/>
    <w:p w14:paraId="099943DE" w14:textId="77777777" w:rsidR="002F2938" w:rsidRPr="003777D0" w:rsidRDefault="002F2938"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A4739E" w:rsidRPr="003777D0" w14:paraId="6E803895" w14:textId="77777777" w:rsidTr="00DF0518">
        <w:tc>
          <w:tcPr>
            <w:tcW w:w="2605" w:type="dxa"/>
            <w:vAlign w:val="center"/>
          </w:tcPr>
          <w:p w14:paraId="11FC8C47" w14:textId="3B8068B5" w:rsidR="00A4739E" w:rsidRDefault="00A4739E" w:rsidP="00DF0518">
            <w:pPr>
              <w:rPr>
                <w:sz w:val="24"/>
                <w:szCs w:val="24"/>
              </w:rPr>
            </w:pPr>
            <w:r>
              <w:rPr>
                <w:sz w:val="24"/>
                <w:szCs w:val="24"/>
              </w:rPr>
              <w:t>Age Group 29-39</w:t>
            </w:r>
          </w:p>
        </w:tc>
        <w:tc>
          <w:tcPr>
            <w:tcW w:w="2610" w:type="dxa"/>
            <w:vAlign w:val="center"/>
          </w:tcPr>
          <w:p w14:paraId="209E4777" w14:textId="52CC2BBB" w:rsidR="00A4739E" w:rsidRDefault="00A4739E" w:rsidP="00DF0518">
            <w:pPr>
              <w:jc w:val="center"/>
              <w:rPr>
                <w:sz w:val="24"/>
                <w:szCs w:val="24"/>
              </w:rPr>
            </w:pPr>
            <w:r>
              <w:rPr>
                <w:sz w:val="24"/>
                <w:szCs w:val="24"/>
              </w:rPr>
              <w:t>-13.1%</w:t>
            </w:r>
          </w:p>
        </w:tc>
        <w:tc>
          <w:tcPr>
            <w:tcW w:w="3240" w:type="dxa"/>
            <w:vAlign w:val="center"/>
          </w:tcPr>
          <w:p w14:paraId="73285CE2" w14:textId="5DFD955F" w:rsidR="00A4739E" w:rsidRDefault="00A4739E" w:rsidP="00DF0518">
            <w:pPr>
              <w:jc w:val="center"/>
              <w:rPr>
                <w:sz w:val="24"/>
                <w:szCs w:val="24"/>
              </w:rPr>
            </w:pPr>
            <w:r>
              <w:rPr>
                <w:sz w:val="24"/>
                <w:szCs w:val="24"/>
              </w:rPr>
              <w:t>2022-23</w:t>
            </w:r>
          </w:p>
        </w:tc>
      </w:tr>
    </w:tbl>
    <w:p w14:paraId="18A271A0" w14:textId="1F3388D9" w:rsidR="006A04C9" w:rsidRPr="00E4583A" w:rsidRDefault="00244974">
      <w:pPr>
        <w:rPr>
          <w:rFonts w:ascii="Calibri" w:eastAsia="Calibri" w:hAnsi="Calibri" w:cs="Calibri"/>
          <w:sz w:val="20"/>
          <w:szCs w:val="20"/>
        </w:rPr>
      </w:pPr>
      <w:r w:rsidRPr="00E4583A">
        <w:rPr>
          <w:rFonts w:ascii="Calibri" w:eastAsia="Calibri" w:hAnsi="Calibri" w:cs="Calibri"/>
          <w:sz w:val="20"/>
          <w:szCs w:val="20"/>
        </w:rPr>
        <w:t>Note: Withdraw rates are the inverse of r</w:t>
      </w:r>
      <w:r w:rsidR="006E376F" w:rsidRPr="00E4583A">
        <w:rPr>
          <w:rFonts w:ascii="Calibri" w:eastAsia="Calibri" w:hAnsi="Calibri" w:cs="Calibri"/>
          <w:sz w:val="20"/>
          <w:szCs w:val="20"/>
        </w:rPr>
        <w:t>etention rates.</w:t>
      </w:r>
    </w:p>
    <w:p w14:paraId="00C73F51" w14:textId="77777777" w:rsidR="007676F0" w:rsidRDefault="007676F0" w:rsidP="00690DC8">
      <w:pPr>
        <w:rPr>
          <w:rFonts w:ascii="Calibri" w:eastAsia="Calibri" w:hAnsi="Calibri" w:cs="Calibri"/>
          <w:sz w:val="24"/>
          <w:szCs w:val="24"/>
          <w:lang w:val="en-US"/>
        </w:rPr>
      </w:pPr>
    </w:p>
    <w:p w14:paraId="65763CC9" w14:textId="2BB2E697" w:rsidR="00690DC8" w:rsidRPr="00690DC8" w:rsidRDefault="002D4E04" w:rsidP="00690DC8">
      <w:pPr>
        <w:rPr>
          <w:rFonts w:ascii="Calibri" w:eastAsia="Calibri" w:hAnsi="Calibri" w:cs="Calibri"/>
          <w:sz w:val="24"/>
          <w:szCs w:val="24"/>
          <w:lang w:val="en-US"/>
        </w:rPr>
      </w:pPr>
      <w:r>
        <w:rPr>
          <w:rFonts w:ascii="Calibri" w:eastAsia="Calibri" w:hAnsi="Calibri" w:cs="Calibri"/>
          <w:sz w:val="24"/>
          <w:szCs w:val="24"/>
          <w:lang w:val="en-US"/>
        </w:rPr>
        <w:t>There are no equity gaps in withdraw and retention rates of concern.</w:t>
      </w:r>
    </w:p>
    <w:p w14:paraId="234373E3" w14:textId="0406CA42" w:rsidR="00A15CD0" w:rsidRDefault="00A15CD0">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4" w:name="_7fev198ux36p" w:colFirst="0" w:colLast="0"/>
      <w:bookmarkEnd w:id="14"/>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8"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77777777" w:rsidR="001B1EF1" w:rsidRDefault="001B1EF1">
      <w:pPr>
        <w:spacing w:after="240"/>
        <w:rPr>
          <w:rFonts w:ascii="Calibri" w:eastAsia="Calibri" w:hAnsi="Calibri" w:cs="Calibri"/>
        </w:rPr>
      </w:pPr>
    </w:p>
    <w:p w14:paraId="15CBC942" w14:textId="0944E628" w:rsidR="00163B9F" w:rsidRDefault="00C36AE0" w:rsidP="001B1EF1">
      <w:pPr>
        <w:rPr>
          <w:rFonts w:ascii="Calibri" w:eastAsia="Calibri" w:hAnsi="Calibri" w:cs="Calibri"/>
          <w:sz w:val="24"/>
          <w:szCs w:val="24"/>
        </w:rPr>
      </w:pPr>
      <w:r w:rsidRPr="00C36AE0">
        <w:rPr>
          <w:rFonts w:ascii="Calibri" w:eastAsia="Calibri" w:hAnsi="Calibri" w:cs="Calibri"/>
          <w:noProof/>
          <w:sz w:val="24"/>
          <w:szCs w:val="24"/>
        </w:rPr>
        <w:lastRenderedPageBreak/>
        <w:drawing>
          <wp:inline distT="0" distB="0" distL="0" distR="0" wp14:anchorId="5982B7E6" wp14:editId="06D5E712">
            <wp:extent cx="4124901" cy="4706007"/>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24901" cy="4706007"/>
                    </a:xfrm>
                    <a:prstGeom prst="rect">
                      <a:avLst/>
                    </a:prstGeom>
                  </pic:spPr>
                </pic:pic>
              </a:graphicData>
            </a:graphic>
          </wp:inline>
        </w:drawing>
      </w:r>
    </w:p>
    <w:p w14:paraId="163EF43C" w14:textId="6EBA4F54" w:rsidR="00344D3E" w:rsidRDefault="007255EB" w:rsidP="001B1EF1">
      <w:pPr>
        <w:rPr>
          <w:rFonts w:ascii="Calibri" w:eastAsia="Calibri" w:hAnsi="Calibri" w:cs="Calibri"/>
          <w:sz w:val="24"/>
          <w:szCs w:val="24"/>
        </w:rPr>
      </w:pPr>
      <w:r>
        <w:rPr>
          <w:rFonts w:ascii="Calibri" w:eastAsia="Calibri" w:hAnsi="Calibri" w:cs="Calibri"/>
          <w:sz w:val="24"/>
          <w:szCs w:val="24"/>
        </w:rPr>
        <w:t xml:space="preserve">Course success rates by modality indicate that the synchronous modality </w:t>
      </w:r>
      <w:r w:rsidR="00FF1DBD">
        <w:rPr>
          <w:rFonts w:ascii="Calibri" w:eastAsia="Calibri" w:hAnsi="Calibri" w:cs="Calibri"/>
          <w:sz w:val="24"/>
          <w:szCs w:val="24"/>
        </w:rPr>
        <w:t>success rates declined over the 5-year period. Other modalities do not show sufficient data to indicate a trend.</w:t>
      </w:r>
    </w:p>
    <w:p w14:paraId="2C0EBF38" w14:textId="77777777" w:rsidR="00344D3E" w:rsidRDefault="00344D3E" w:rsidP="001B1EF1">
      <w:pPr>
        <w:rPr>
          <w:rFonts w:ascii="Calibri" w:eastAsia="Calibri" w:hAnsi="Calibri" w:cs="Calibri"/>
          <w:sz w:val="24"/>
          <w:szCs w:val="24"/>
        </w:rPr>
      </w:pPr>
    </w:p>
    <w:p w14:paraId="03112AAA" w14:textId="77777777" w:rsidR="00A4739E" w:rsidRDefault="00A4739E"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20"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E4583A">
        <w:trPr>
          <w:tblHeader/>
        </w:trPr>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DC6B14" w:rsidRPr="003777D0" w14:paraId="3F0598F2" w14:textId="77777777" w:rsidTr="00DC6B14">
        <w:tc>
          <w:tcPr>
            <w:tcW w:w="1559" w:type="dxa"/>
            <w:vAlign w:val="center"/>
          </w:tcPr>
          <w:p w14:paraId="54464E9D" w14:textId="0088DCFF" w:rsidR="00DC6B14" w:rsidRPr="003777D0" w:rsidRDefault="00DC6B14" w:rsidP="00DC6B14">
            <w:pPr>
              <w:rPr>
                <w:sz w:val="24"/>
                <w:szCs w:val="24"/>
              </w:rPr>
            </w:pPr>
            <w:r>
              <w:rPr>
                <w:sz w:val="24"/>
                <w:szCs w:val="24"/>
              </w:rPr>
              <w:t>Asian-Male</w:t>
            </w:r>
          </w:p>
        </w:tc>
        <w:tc>
          <w:tcPr>
            <w:tcW w:w="1157" w:type="dxa"/>
            <w:vAlign w:val="center"/>
          </w:tcPr>
          <w:p w14:paraId="2842D080" w14:textId="1D92D49E" w:rsidR="00DC6B14" w:rsidRPr="003777D0" w:rsidRDefault="00DC6B14" w:rsidP="00DC6B14">
            <w:pPr>
              <w:jc w:val="center"/>
              <w:rPr>
                <w:sz w:val="24"/>
                <w:szCs w:val="24"/>
              </w:rPr>
            </w:pPr>
            <w:r>
              <w:rPr>
                <w:sz w:val="24"/>
                <w:szCs w:val="24"/>
              </w:rPr>
              <w:t>-29.5%</w:t>
            </w:r>
          </w:p>
        </w:tc>
        <w:tc>
          <w:tcPr>
            <w:tcW w:w="1342" w:type="dxa"/>
            <w:vAlign w:val="center"/>
          </w:tcPr>
          <w:p w14:paraId="264594D2" w14:textId="2D4E10E9" w:rsidR="00DC6B14" w:rsidRPr="003777D0" w:rsidRDefault="00DC6B14" w:rsidP="00DC6B14">
            <w:pPr>
              <w:jc w:val="center"/>
              <w:rPr>
                <w:sz w:val="24"/>
                <w:szCs w:val="24"/>
              </w:rPr>
            </w:pPr>
          </w:p>
        </w:tc>
        <w:tc>
          <w:tcPr>
            <w:tcW w:w="1317" w:type="dxa"/>
            <w:vAlign w:val="center"/>
          </w:tcPr>
          <w:p w14:paraId="566AF95B" w14:textId="77777777" w:rsidR="00DC6B14" w:rsidRPr="003777D0" w:rsidRDefault="00DC6B14" w:rsidP="00DC6B14">
            <w:pPr>
              <w:jc w:val="center"/>
              <w:rPr>
                <w:sz w:val="24"/>
                <w:szCs w:val="24"/>
              </w:rPr>
            </w:pPr>
          </w:p>
        </w:tc>
        <w:tc>
          <w:tcPr>
            <w:tcW w:w="1317" w:type="dxa"/>
            <w:vAlign w:val="center"/>
          </w:tcPr>
          <w:p w14:paraId="60ECF352" w14:textId="77777777" w:rsidR="00DC6B14" w:rsidRPr="003777D0" w:rsidRDefault="00DC6B14" w:rsidP="00DC6B14">
            <w:pPr>
              <w:jc w:val="center"/>
              <w:rPr>
                <w:sz w:val="24"/>
                <w:szCs w:val="24"/>
              </w:rPr>
            </w:pPr>
          </w:p>
        </w:tc>
        <w:tc>
          <w:tcPr>
            <w:tcW w:w="1584" w:type="dxa"/>
            <w:vAlign w:val="center"/>
          </w:tcPr>
          <w:p w14:paraId="7D3F73C4" w14:textId="77777777" w:rsidR="00DC6B14" w:rsidRPr="003777D0" w:rsidRDefault="00DC6B14" w:rsidP="00DC6B14">
            <w:pPr>
              <w:jc w:val="center"/>
              <w:rPr>
                <w:sz w:val="24"/>
                <w:szCs w:val="24"/>
              </w:rPr>
            </w:pPr>
          </w:p>
        </w:tc>
        <w:tc>
          <w:tcPr>
            <w:tcW w:w="1074" w:type="dxa"/>
            <w:vAlign w:val="center"/>
          </w:tcPr>
          <w:p w14:paraId="06492463" w14:textId="3AC9BE4D" w:rsidR="00DC6B14" w:rsidRPr="003777D0" w:rsidRDefault="00BD510B" w:rsidP="00DC6B14">
            <w:pPr>
              <w:jc w:val="center"/>
              <w:rPr>
                <w:sz w:val="24"/>
                <w:szCs w:val="24"/>
              </w:rPr>
            </w:pPr>
            <w:r>
              <w:rPr>
                <w:sz w:val="24"/>
                <w:szCs w:val="24"/>
              </w:rPr>
              <w:t>2022-23</w:t>
            </w:r>
          </w:p>
        </w:tc>
      </w:tr>
      <w:tr w:rsidR="00B7670E" w:rsidRPr="003777D0" w14:paraId="72F7E078" w14:textId="77777777" w:rsidTr="00DC6B14">
        <w:tc>
          <w:tcPr>
            <w:tcW w:w="1559" w:type="dxa"/>
            <w:vMerge w:val="restart"/>
            <w:vAlign w:val="center"/>
          </w:tcPr>
          <w:p w14:paraId="3379886F" w14:textId="24F36ACC" w:rsidR="00B7670E" w:rsidRPr="003777D0" w:rsidRDefault="00B7670E" w:rsidP="00DC6B14">
            <w:pPr>
              <w:rPr>
                <w:sz w:val="24"/>
                <w:szCs w:val="24"/>
              </w:rPr>
            </w:pPr>
            <w:r>
              <w:rPr>
                <w:sz w:val="24"/>
                <w:szCs w:val="24"/>
              </w:rPr>
              <w:t>Hispanic-Male</w:t>
            </w:r>
          </w:p>
        </w:tc>
        <w:tc>
          <w:tcPr>
            <w:tcW w:w="1157" w:type="dxa"/>
            <w:vAlign w:val="center"/>
          </w:tcPr>
          <w:p w14:paraId="5873D4BA" w14:textId="2954D855" w:rsidR="00B7670E" w:rsidRPr="003777D0" w:rsidRDefault="00B7670E" w:rsidP="00DC6B14">
            <w:pPr>
              <w:jc w:val="center"/>
              <w:rPr>
                <w:sz w:val="24"/>
                <w:szCs w:val="24"/>
              </w:rPr>
            </w:pPr>
            <w:r>
              <w:rPr>
                <w:sz w:val="24"/>
                <w:szCs w:val="24"/>
              </w:rPr>
              <w:t>-16.6%</w:t>
            </w:r>
          </w:p>
        </w:tc>
        <w:tc>
          <w:tcPr>
            <w:tcW w:w="1342" w:type="dxa"/>
            <w:vAlign w:val="center"/>
          </w:tcPr>
          <w:p w14:paraId="6EB4CB91" w14:textId="77777777" w:rsidR="00B7670E" w:rsidRPr="003777D0" w:rsidRDefault="00B7670E" w:rsidP="00DC6B14">
            <w:pPr>
              <w:jc w:val="center"/>
              <w:rPr>
                <w:sz w:val="24"/>
                <w:szCs w:val="24"/>
              </w:rPr>
            </w:pPr>
          </w:p>
        </w:tc>
        <w:tc>
          <w:tcPr>
            <w:tcW w:w="1317" w:type="dxa"/>
            <w:vAlign w:val="center"/>
          </w:tcPr>
          <w:p w14:paraId="28F27E60" w14:textId="77777777" w:rsidR="00B7670E" w:rsidRPr="003777D0" w:rsidRDefault="00B7670E" w:rsidP="00DC6B14">
            <w:pPr>
              <w:jc w:val="center"/>
              <w:rPr>
                <w:sz w:val="24"/>
                <w:szCs w:val="24"/>
              </w:rPr>
            </w:pPr>
          </w:p>
        </w:tc>
        <w:tc>
          <w:tcPr>
            <w:tcW w:w="1317" w:type="dxa"/>
            <w:vAlign w:val="center"/>
          </w:tcPr>
          <w:p w14:paraId="79E6F6B9" w14:textId="77777777" w:rsidR="00B7670E" w:rsidRPr="003777D0" w:rsidRDefault="00B7670E" w:rsidP="00DC6B14">
            <w:pPr>
              <w:jc w:val="center"/>
              <w:rPr>
                <w:sz w:val="24"/>
                <w:szCs w:val="24"/>
              </w:rPr>
            </w:pPr>
          </w:p>
        </w:tc>
        <w:tc>
          <w:tcPr>
            <w:tcW w:w="1584" w:type="dxa"/>
            <w:vAlign w:val="center"/>
          </w:tcPr>
          <w:p w14:paraId="2C940CD9" w14:textId="72C48224" w:rsidR="00B7670E" w:rsidRPr="003777D0" w:rsidRDefault="00B7670E" w:rsidP="00DC6B14">
            <w:pPr>
              <w:jc w:val="center"/>
              <w:rPr>
                <w:sz w:val="24"/>
                <w:szCs w:val="24"/>
              </w:rPr>
            </w:pPr>
            <w:r>
              <w:rPr>
                <w:sz w:val="24"/>
                <w:szCs w:val="24"/>
              </w:rPr>
              <w:t>-18.2%</w:t>
            </w:r>
          </w:p>
        </w:tc>
        <w:tc>
          <w:tcPr>
            <w:tcW w:w="1074" w:type="dxa"/>
            <w:vAlign w:val="center"/>
          </w:tcPr>
          <w:p w14:paraId="46BD9B33" w14:textId="417E3A6D" w:rsidR="00B7670E" w:rsidRPr="003777D0" w:rsidRDefault="00B7670E" w:rsidP="00DC6B14">
            <w:pPr>
              <w:jc w:val="center"/>
              <w:rPr>
                <w:sz w:val="24"/>
                <w:szCs w:val="24"/>
              </w:rPr>
            </w:pPr>
            <w:r>
              <w:rPr>
                <w:sz w:val="24"/>
                <w:szCs w:val="24"/>
              </w:rPr>
              <w:t>2021-22</w:t>
            </w:r>
          </w:p>
        </w:tc>
      </w:tr>
      <w:tr w:rsidR="00B7670E" w:rsidRPr="003777D0" w14:paraId="7DD49FC2" w14:textId="77777777" w:rsidTr="00DC6B14">
        <w:tc>
          <w:tcPr>
            <w:tcW w:w="1559" w:type="dxa"/>
            <w:vMerge/>
            <w:vAlign w:val="center"/>
          </w:tcPr>
          <w:p w14:paraId="7897024E" w14:textId="77777777" w:rsidR="00B7670E" w:rsidRDefault="00B7670E" w:rsidP="00B7670E">
            <w:pPr>
              <w:rPr>
                <w:sz w:val="24"/>
                <w:szCs w:val="24"/>
              </w:rPr>
            </w:pPr>
          </w:p>
        </w:tc>
        <w:tc>
          <w:tcPr>
            <w:tcW w:w="1157" w:type="dxa"/>
            <w:vAlign w:val="center"/>
          </w:tcPr>
          <w:p w14:paraId="54405B2D" w14:textId="77777777" w:rsidR="00B7670E" w:rsidRDefault="00B7670E" w:rsidP="00B7670E">
            <w:pPr>
              <w:jc w:val="center"/>
              <w:rPr>
                <w:sz w:val="24"/>
                <w:szCs w:val="24"/>
              </w:rPr>
            </w:pPr>
          </w:p>
        </w:tc>
        <w:tc>
          <w:tcPr>
            <w:tcW w:w="1342" w:type="dxa"/>
            <w:vAlign w:val="center"/>
          </w:tcPr>
          <w:p w14:paraId="43F6BC77" w14:textId="77777777" w:rsidR="00B7670E" w:rsidRPr="003777D0" w:rsidRDefault="00B7670E" w:rsidP="00B7670E">
            <w:pPr>
              <w:jc w:val="center"/>
              <w:rPr>
                <w:sz w:val="24"/>
                <w:szCs w:val="24"/>
              </w:rPr>
            </w:pPr>
          </w:p>
        </w:tc>
        <w:tc>
          <w:tcPr>
            <w:tcW w:w="1317" w:type="dxa"/>
            <w:vAlign w:val="center"/>
          </w:tcPr>
          <w:p w14:paraId="6BA90961" w14:textId="77777777" w:rsidR="00B7670E" w:rsidRPr="003777D0" w:rsidRDefault="00B7670E" w:rsidP="00B7670E">
            <w:pPr>
              <w:jc w:val="center"/>
              <w:rPr>
                <w:sz w:val="24"/>
                <w:szCs w:val="24"/>
              </w:rPr>
            </w:pPr>
          </w:p>
        </w:tc>
        <w:tc>
          <w:tcPr>
            <w:tcW w:w="1317" w:type="dxa"/>
            <w:vAlign w:val="center"/>
          </w:tcPr>
          <w:p w14:paraId="4ED9BA82" w14:textId="733A1BA0" w:rsidR="00B7670E" w:rsidRPr="003777D0" w:rsidRDefault="00B7670E" w:rsidP="00B7670E">
            <w:pPr>
              <w:jc w:val="center"/>
              <w:rPr>
                <w:sz w:val="24"/>
                <w:szCs w:val="24"/>
              </w:rPr>
            </w:pPr>
            <w:r>
              <w:rPr>
                <w:sz w:val="24"/>
                <w:szCs w:val="24"/>
              </w:rPr>
              <w:t>-29.5%</w:t>
            </w:r>
          </w:p>
        </w:tc>
        <w:tc>
          <w:tcPr>
            <w:tcW w:w="1584" w:type="dxa"/>
            <w:vAlign w:val="center"/>
          </w:tcPr>
          <w:p w14:paraId="11D4F934" w14:textId="77777777" w:rsidR="00B7670E" w:rsidRDefault="00B7670E" w:rsidP="00B7670E">
            <w:pPr>
              <w:jc w:val="center"/>
              <w:rPr>
                <w:sz w:val="24"/>
                <w:szCs w:val="24"/>
              </w:rPr>
            </w:pPr>
          </w:p>
        </w:tc>
        <w:tc>
          <w:tcPr>
            <w:tcW w:w="1074" w:type="dxa"/>
            <w:vAlign w:val="center"/>
          </w:tcPr>
          <w:p w14:paraId="3268E98D" w14:textId="1742B5B3" w:rsidR="00B7670E" w:rsidRDefault="00B7670E" w:rsidP="00B7670E">
            <w:pPr>
              <w:jc w:val="center"/>
              <w:rPr>
                <w:sz w:val="24"/>
                <w:szCs w:val="24"/>
              </w:rPr>
            </w:pPr>
            <w:r>
              <w:rPr>
                <w:sz w:val="24"/>
                <w:szCs w:val="24"/>
              </w:rPr>
              <w:t>2024-25</w:t>
            </w:r>
          </w:p>
        </w:tc>
      </w:tr>
      <w:tr w:rsidR="00B7670E" w:rsidRPr="003777D0" w14:paraId="73CCB0A4" w14:textId="77777777" w:rsidTr="00DC6B14">
        <w:tc>
          <w:tcPr>
            <w:tcW w:w="1559" w:type="dxa"/>
            <w:vAlign w:val="center"/>
          </w:tcPr>
          <w:p w14:paraId="1952BC09" w14:textId="36FC0A43" w:rsidR="00B7670E" w:rsidRPr="003777D0" w:rsidRDefault="00B7670E" w:rsidP="00B7670E">
            <w:pPr>
              <w:rPr>
                <w:sz w:val="24"/>
                <w:szCs w:val="24"/>
              </w:rPr>
            </w:pPr>
            <w:r>
              <w:rPr>
                <w:sz w:val="24"/>
                <w:szCs w:val="24"/>
              </w:rPr>
              <w:lastRenderedPageBreak/>
              <w:t>Age Group 29-39</w:t>
            </w:r>
          </w:p>
        </w:tc>
        <w:tc>
          <w:tcPr>
            <w:tcW w:w="1157" w:type="dxa"/>
            <w:vAlign w:val="center"/>
          </w:tcPr>
          <w:p w14:paraId="16045F6B" w14:textId="7E227235" w:rsidR="00B7670E" w:rsidRPr="003777D0" w:rsidRDefault="00B7670E" w:rsidP="00B7670E">
            <w:pPr>
              <w:jc w:val="center"/>
              <w:rPr>
                <w:sz w:val="24"/>
                <w:szCs w:val="24"/>
              </w:rPr>
            </w:pPr>
            <w:r>
              <w:rPr>
                <w:sz w:val="24"/>
                <w:szCs w:val="24"/>
              </w:rPr>
              <w:t>-13.1%</w:t>
            </w:r>
          </w:p>
        </w:tc>
        <w:tc>
          <w:tcPr>
            <w:tcW w:w="1342" w:type="dxa"/>
            <w:vAlign w:val="center"/>
          </w:tcPr>
          <w:p w14:paraId="40CD3D8D" w14:textId="77777777" w:rsidR="00B7670E" w:rsidRPr="003777D0" w:rsidRDefault="00B7670E" w:rsidP="00B7670E">
            <w:pPr>
              <w:jc w:val="center"/>
              <w:rPr>
                <w:sz w:val="24"/>
                <w:szCs w:val="24"/>
              </w:rPr>
            </w:pPr>
          </w:p>
        </w:tc>
        <w:tc>
          <w:tcPr>
            <w:tcW w:w="1317" w:type="dxa"/>
            <w:vAlign w:val="center"/>
          </w:tcPr>
          <w:p w14:paraId="1CBF0E1C" w14:textId="77777777" w:rsidR="00B7670E" w:rsidRPr="003777D0" w:rsidRDefault="00B7670E" w:rsidP="00B7670E">
            <w:pPr>
              <w:jc w:val="center"/>
              <w:rPr>
                <w:sz w:val="24"/>
                <w:szCs w:val="24"/>
              </w:rPr>
            </w:pPr>
          </w:p>
        </w:tc>
        <w:tc>
          <w:tcPr>
            <w:tcW w:w="1317" w:type="dxa"/>
            <w:vAlign w:val="center"/>
          </w:tcPr>
          <w:p w14:paraId="688D1160" w14:textId="09F35B5A" w:rsidR="00B7670E" w:rsidRPr="003777D0" w:rsidRDefault="004F1031" w:rsidP="00B7670E">
            <w:pPr>
              <w:jc w:val="center"/>
              <w:rPr>
                <w:sz w:val="24"/>
                <w:szCs w:val="24"/>
              </w:rPr>
            </w:pPr>
            <w:r>
              <w:rPr>
                <w:sz w:val="24"/>
                <w:szCs w:val="24"/>
              </w:rPr>
              <w:t>-18.2%</w:t>
            </w:r>
          </w:p>
        </w:tc>
        <w:tc>
          <w:tcPr>
            <w:tcW w:w="1584" w:type="dxa"/>
            <w:vAlign w:val="center"/>
          </w:tcPr>
          <w:p w14:paraId="06E07B7A" w14:textId="77777777" w:rsidR="00B7670E" w:rsidRPr="003777D0" w:rsidRDefault="00B7670E" w:rsidP="00B7670E">
            <w:pPr>
              <w:jc w:val="center"/>
              <w:rPr>
                <w:sz w:val="24"/>
                <w:szCs w:val="24"/>
              </w:rPr>
            </w:pPr>
          </w:p>
        </w:tc>
        <w:tc>
          <w:tcPr>
            <w:tcW w:w="1074" w:type="dxa"/>
            <w:vAlign w:val="center"/>
          </w:tcPr>
          <w:p w14:paraId="6CEDA480" w14:textId="2D84771C" w:rsidR="00B7670E" w:rsidRPr="003777D0" w:rsidRDefault="00B7670E" w:rsidP="00B7670E">
            <w:pPr>
              <w:jc w:val="center"/>
              <w:rPr>
                <w:sz w:val="24"/>
                <w:szCs w:val="24"/>
              </w:rPr>
            </w:pPr>
            <w:r>
              <w:rPr>
                <w:sz w:val="24"/>
                <w:szCs w:val="24"/>
              </w:rPr>
              <w:t>2022-23</w:t>
            </w:r>
          </w:p>
        </w:tc>
      </w:tr>
      <w:tr w:rsidR="00B7670E" w:rsidRPr="003777D0" w14:paraId="246CDC5A" w14:textId="77777777" w:rsidTr="00DC6B14">
        <w:tc>
          <w:tcPr>
            <w:tcW w:w="1559" w:type="dxa"/>
            <w:vAlign w:val="center"/>
          </w:tcPr>
          <w:p w14:paraId="0EA18462" w14:textId="0A8456E4" w:rsidR="00B7670E" w:rsidRPr="003777D0" w:rsidRDefault="00B7670E" w:rsidP="00B7670E">
            <w:pPr>
              <w:rPr>
                <w:sz w:val="24"/>
                <w:szCs w:val="24"/>
              </w:rPr>
            </w:pPr>
            <w:r>
              <w:rPr>
                <w:sz w:val="24"/>
                <w:szCs w:val="24"/>
              </w:rPr>
              <w:t>Disability</w:t>
            </w:r>
          </w:p>
        </w:tc>
        <w:tc>
          <w:tcPr>
            <w:tcW w:w="1157" w:type="dxa"/>
            <w:vAlign w:val="center"/>
          </w:tcPr>
          <w:p w14:paraId="6560605E" w14:textId="12061138" w:rsidR="00B7670E" w:rsidRPr="003777D0" w:rsidRDefault="00B7670E" w:rsidP="00B7670E">
            <w:pPr>
              <w:jc w:val="center"/>
              <w:rPr>
                <w:sz w:val="24"/>
                <w:szCs w:val="24"/>
              </w:rPr>
            </w:pPr>
            <w:r>
              <w:rPr>
                <w:sz w:val="24"/>
                <w:szCs w:val="24"/>
              </w:rPr>
              <w:t>-23.1%</w:t>
            </w:r>
          </w:p>
        </w:tc>
        <w:tc>
          <w:tcPr>
            <w:tcW w:w="1342" w:type="dxa"/>
            <w:vAlign w:val="center"/>
          </w:tcPr>
          <w:p w14:paraId="3D5DDBE7" w14:textId="77777777" w:rsidR="00B7670E" w:rsidRPr="003777D0" w:rsidRDefault="00B7670E" w:rsidP="00B7670E">
            <w:pPr>
              <w:jc w:val="center"/>
              <w:rPr>
                <w:sz w:val="24"/>
                <w:szCs w:val="24"/>
              </w:rPr>
            </w:pPr>
          </w:p>
        </w:tc>
        <w:tc>
          <w:tcPr>
            <w:tcW w:w="1317" w:type="dxa"/>
            <w:vAlign w:val="center"/>
          </w:tcPr>
          <w:p w14:paraId="54C9FA05" w14:textId="77777777" w:rsidR="00B7670E" w:rsidRPr="003777D0" w:rsidRDefault="00B7670E" w:rsidP="00B7670E">
            <w:pPr>
              <w:jc w:val="center"/>
              <w:rPr>
                <w:sz w:val="24"/>
                <w:szCs w:val="24"/>
              </w:rPr>
            </w:pPr>
          </w:p>
        </w:tc>
        <w:tc>
          <w:tcPr>
            <w:tcW w:w="1317" w:type="dxa"/>
            <w:vAlign w:val="center"/>
          </w:tcPr>
          <w:p w14:paraId="63896822" w14:textId="77777777" w:rsidR="00B7670E" w:rsidRPr="003777D0" w:rsidRDefault="00B7670E" w:rsidP="00B7670E">
            <w:pPr>
              <w:jc w:val="center"/>
              <w:rPr>
                <w:sz w:val="24"/>
                <w:szCs w:val="24"/>
              </w:rPr>
            </w:pPr>
          </w:p>
        </w:tc>
        <w:tc>
          <w:tcPr>
            <w:tcW w:w="1584" w:type="dxa"/>
            <w:vAlign w:val="center"/>
          </w:tcPr>
          <w:p w14:paraId="296CC3C8" w14:textId="77777777" w:rsidR="00B7670E" w:rsidRPr="003777D0" w:rsidRDefault="00B7670E" w:rsidP="00B7670E">
            <w:pPr>
              <w:jc w:val="center"/>
              <w:rPr>
                <w:sz w:val="24"/>
                <w:szCs w:val="24"/>
              </w:rPr>
            </w:pPr>
          </w:p>
        </w:tc>
        <w:tc>
          <w:tcPr>
            <w:tcW w:w="1074" w:type="dxa"/>
            <w:vAlign w:val="center"/>
          </w:tcPr>
          <w:p w14:paraId="4C9FAAEB" w14:textId="0A875A3B" w:rsidR="00B7670E" w:rsidRPr="003777D0" w:rsidRDefault="00B7670E" w:rsidP="00B7670E">
            <w:pPr>
              <w:jc w:val="center"/>
              <w:rPr>
                <w:sz w:val="24"/>
                <w:szCs w:val="24"/>
              </w:rPr>
            </w:pPr>
            <w:r>
              <w:rPr>
                <w:sz w:val="24"/>
                <w:szCs w:val="24"/>
              </w:rPr>
              <w:t>2024-25</w:t>
            </w:r>
          </w:p>
        </w:tc>
      </w:tr>
      <w:tr w:rsidR="00B7670E" w:rsidRPr="003777D0" w14:paraId="60FC04FF" w14:textId="77777777" w:rsidTr="00DC6B14">
        <w:tc>
          <w:tcPr>
            <w:tcW w:w="1559" w:type="dxa"/>
            <w:vMerge w:val="restart"/>
            <w:vAlign w:val="center"/>
          </w:tcPr>
          <w:p w14:paraId="67196667" w14:textId="11C4DBFA" w:rsidR="00B7670E" w:rsidRPr="003777D0" w:rsidRDefault="00B7670E" w:rsidP="00B7670E">
            <w:pPr>
              <w:rPr>
                <w:sz w:val="24"/>
                <w:szCs w:val="24"/>
              </w:rPr>
            </w:pPr>
            <w:r>
              <w:rPr>
                <w:sz w:val="24"/>
                <w:szCs w:val="24"/>
              </w:rPr>
              <w:t>Male</w:t>
            </w:r>
          </w:p>
        </w:tc>
        <w:tc>
          <w:tcPr>
            <w:tcW w:w="1157" w:type="dxa"/>
            <w:vAlign w:val="center"/>
          </w:tcPr>
          <w:p w14:paraId="547A5AB4" w14:textId="77777777" w:rsidR="00B7670E" w:rsidRPr="003777D0" w:rsidRDefault="00B7670E" w:rsidP="00B7670E">
            <w:pPr>
              <w:jc w:val="center"/>
              <w:rPr>
                <w:sz w:val="24"/>
                <w:szCs w:val="24"/>
              </w:rPr>
            </w:pPr>
          </w:p>
        </w:tc>
        <w:tc>
          <w:tcPr>
            <w:tcW w:w="1342" w:type="dxa"/>
            <w:vAlign w:val="center"/>
          </w:tcPr>
          <w:p w14:paraId="74F68AB2" w14:textId="77777777" w:rsidR="00B7670E" w:rsidRPr="003777D0" w:rsidRDefault="00B7670E" w:rsidP="00B7670E">
            <w:pPr>
              <w:jc w:val="center"/>
              <w:rPr>
                <w:sz w:val="24"/>
                <w:szCs w:val="24"/>
              </w:rPr>
            </w:pPr>
          </w:p>
        </w:tc>
        <w:tc>
          <w:tcPr>
            <w:tcW w:w="1317" w:type="dxa"/>
            <w:vAlign w:val="center"/>
          </w:tcPr>
          <w:p w14:paraId="3133D0AA" w14:textId="77777777" w:rsidR="00B7670E" w:rsidRPr="003777D0" w:rsidRDefault="00B7670E" w:rsidP="00B7670E">
            <w:pPr>
              <w:jc w:val="center"/>
              <w:rPr>
                <w:sz w:val="24"/>
                <w:szCs w:val="24"/>
              </w:rPr>
            </w:pPr>
          </w:p>
        </w:tc>
        <w:tc>
          <w:tcPr>
            <w:tcW w:w="1317" w:type="dxa"/>
            <w:vAlign w:val="center"/>
          </w:tcPr>
          <w:p w14:paraId="2BD8E94B" w14:textId="77777777" w:rsidR="00B7670E" w:rsidRPr="003777D0" w:rsidRDefault="00B7670E" w:rsidP="00B7670E">
            <w:pPr>
              <w:jc w:val="center"/>
              <w:rPr>
                <w:sz w:val="24"/>
                <w:szCs w:val="24"/>
              </w:rPr>
            </w:pPr>
          </w:p>
        </w:tc>
        <w:tc>
          <w:tcPr>
            <w:tcW w:w="1584" w:type="dxa"/>
            <w:vAlign w:val="center"/>
          </w:tcPr>
          <w:p w14:paraId="3B7AAC6D" w14:textId="36F4AFC1" w:rsidR="00B7670E" w:rsidRPr="003777D0" w:rsidRDefault="00B7670E" w:rsidP="00B7670E">
            <w:pPr>
              <w:jc w:val="center"/>
              <w:rPr>
                <w:sz w:val="24"/>
                <w:szCs w:val="24"/>
              </w:rPr>
            </w:pPr>
            <w:r>
              <w:rPr>
                <w:sz w:val="24"/>
                <w:szCs w:val="24"/>
              </w:rPr>
              <w:t>-11.6%</w:t>
            </w:r>
          </w:p>
        </w:tc>
        <w:tc>
          <w:tcPr>
            <w:tcW w:w="1074" w:type="dxa"/>
            <w:vAlign w:val="center"/>
          </w:tcPr>
          <w:p w14:paraId="6C35A4B1" w14:textId="63015590" w:rsidR="00B7670E" w:rsidRPr="003777D0" w:rsidRDefault="00B7670E" w:rsidP="00B7670E">
            <w:pPr>
              <w:jc w:val="center"/>
              <w:rPr>
                <w:sz w:val="24"/>
                <w:szCs w:val="24"/>
              </w:rPr>
            </w:pPr>
            <w:r>
              <w:rPr>
                <w:sz w:val="24"/>
                <w:szCs w:val="24"/>
              </w:rPr>
              <w:t>2021-22</w:t>
            </w:r>
          </w:p>
        </w:tc>
      </w:tr>
      <w:tr w:rsidR="00B7670E" w:rsidRPr="003777D0" w14:paraId="602A1C51" w14:textId="77777777" w:rsidTr="00DC6B14">
        <w:tc>
          <w:tcPr>
            <w:tcW w:w="1559" w:type="dxa"/>
            <w:vMerge/>
            <w:vAlign w:val="center"/>
          </w:tcPr>
          <w:p w14:paraId="16EE1178" w14:textId="77777777" w:rsidR="00B7670E" w:rsidRPr="003777D0" w:rsidRDefault="00B7670E" w:rsidP="00B7670E">
            <w:pPr>
              <w:rPr>
                <w:sz w:val="24"/>
                <w:szCs w:val="24"/>
              </w:rPr>
            </w:pPr>
          </w:p>
        </w:tc>
        <w:tc>
          <w:tcPr>
            <w:tcW w:w="1157" w:type="dxa"/>
            <w:vAlign w:val="center"/>
          </w:tcPr>
          <w:p w14:paraId="4620F16D" w14:textId="77777777" w:rsidR="00B7670E" w:rsidRPr="003777D0" w:rsidRDefault="00B7670E" w:rsidP="00B7670E">
            <w:pPr>
              <w:jc w:val="center"/>
              <w:rPr>
                <w:sz w:val="24"/>
                <w:szCs w:val="24"/>
              </w:rPr>
            </w:pPr>
          </w:p>
        </w:tc>
        <w:tc>
          <w:tcPr>
            <w:tcW w:w="1342" w:type="dxa"/>
            <w:vAlign w:val="center"/>
          </w:tcPr>
          <w:p w14:paraId="78DAAB5A" w14:textId="77777777" w:rsidR="00B7670E" w:rsidRPr="003777D0" w:rsidRDefault="00B7670E" w:rsidP="00B7670E">
            <w:pPr>
              <w:jc w:val="center"/>
              <w:rPr>
                <w:sz w:val="24"/>
                <w:szCs w:val="24"/>
              </w:rPr>
            </w:pPr>
          </w:p>
        </w:tc>
        <w:tc>
          <w:tcPr>
            <w:tcW w:w="1317" w:type="dxa"/>
            <w:vAlign w:val="center"/>
          </w:tcPr>
          <w:p w14:paraId="77EC83D8" w14:textId="77777777" w:rsidR="00B7670E" w:rsidRPr="003777D0" w:rsidRDefault="00B7670E" w:rsidP="00B7670E">
            <w:pPr>
              <w:jc w:val="center"/>
              <w:rPr>
                <w:sz w:val="24"/>
                <w:szCs w:val="24"/>
              </w:rPr>
            </w:pPr>
          </w:p>
        </w:tc>
        <w:tc>
          <w:tcPr>
            <w:tcW w:w="1317" w:type="dxa"/>
            <w:vAlign w:val="center"/>
          </w:tcPr>
          <w:p w14:paraId="478AE1E4" w14:textId="77777777" w:rsidR="00B7670E" w:rsidRPr="003777D0" w:rsidRDefault="00B7670E" w:rsidP="00B7670E">
            <w:pPr>
              <w:jc w:val="center"/>
              <w:rPr>
                <w:sz w:val="24"/>
                <w:szCs w:val="24"/>
              </w:rPr>
            </w:pPr>
          </w:p>
        </w:tc>
        <w:tc>
          <w:tcPr>
            <w:tcW w:w="1584" w:type="dxa"/>
            <w:vAlign w:val="center"/>
          </w:tcPr>
          <w:p w14:paraId="3608BB60" w14:textId="49E0E288" w:rsidR="00B7670E" w:rsidRPr="003777D0" w:rsidRDefault="00B7670E" w:rsidP="00B7670E">
            <w:pPr>
              <w:jc w:val="center"/>
              <w:rPr>
                <w:sz w:val="24"/>
                <w:szCs w:val="24"/>
              </w:rPr>
            </w:pPr>
            <w:r>
              <w:rPr>
                <w:sz w:val="24"/>
                <w:szCs w:val="24"/>
              </w:rPr>
              <w:t>-18.9%</w:t>
            </w:r>
          </w:p>
        </w:tc>
        <w:tc>
          <w:tcPr>
            <w:tcW w:w="1074" w:type="dxa"/>
            <w:vAlign w:val="center"/>
          </w:tcPr>
          <w:p w14:paraId="080919A9" w14:textId="18D57D6E" w:rsidR="00B7670E" w:rsidRPr="003777D0" w:rsidRDefault="00B7670E" w:rsidP="00B7670E">
            <w:pPr>
              <w:jc w:val="center"/>
              <w:rPr>
                <w:sz w:val="24"/>
                <w:szCs w:val="24"/>
              </w:rPr>
            </w:pPr>
            <w:r>
              <w:rPr>
                <w:sz w:val="24"/>
                <w:szCs w:val="24"/>
              </w:rPr>
              <w:t>2022-23</w:t>
            </w:r>
          </w:p>
        </w:tc>
      </w:tr>
      <w:tr w:rsidR="00B7670E" w:rsidRPr="003777D0" w14:paraId="33BED675" w14:textId="77777777" w:rsidTr="00DC6B14">
        <w:tc>
          <w:tcPr>
            <w:tcW w:w="1559" w:type="dxa"/>
            <w:vAlign w:val="center"/>
          </w:tcPr>
          <w:p w14:paraId="4A8D4AE8" w14:textId="613CAE0F" w:rsidR="00B7670E" w:rsidRPr="003777D0" w:rsidRDefault="00B7670E" w:rsidP="00B7670E">
            <w:pPr>
              <w:rPr>
                <w:sz w:val="24"/>
                <w:szCs w:val="24"/>
              </w:rPr>
            </w:pPr>
            <w:r>
              <w:rPr>
                <w:sz w:val="24"/>
                <w:szCs w:val="24"/>
              </w:rPr>
              <w:t>Hispanic</w:t>
            </w:r>
          </w:p>
        </w:tc>
        <w:tc>
          <w:tcPr>
            <w:tcW w:w="1157" w:type="dxa"/>
            <w:vAlign w:val="center"/>
          </w:tcPr>
          <w:p w14:paraId="297F8D4F" w14:textId="77777777" w:rsidR="00B7670E" w:rsidRPr="003777D0" w:rsidRDefault="00B7670E" w:rsidP="00B7670E">
            <w:pPr>
              <w:jc w:val="center"/>
              <w:rPr>
                <w:sz w:val="24"/>
                <w:szCs w:val="24"/>
              </w:rPr>
            </w:pPr>
          </w:p>
        </w:tc>
        <w:tc>
          <w:tcPr>
            <w:tcW w:w="1342" w:type="dxa"/>
            <w:vAlign w:val="center"/>
          </w:tcPr>
          <w:p w14:paraId="1D5CE02D" w14:textId="77777777" w:rsidR="00B7670E" w:rsidRPr="003777D0" w:rsidRDefault="00B7670E" w:rsidP="00B7670E">
            <w:pPr>
              <w:jc w:val="center"/>
              <w:rPr>
                <w:sz w:val="24"/>
                <w:szCs w:val="24"/>
              </w:rPr>
            </w:pPr>
          </w:p>
        </w:tc>
        <w:tc>
          <w:tcPr>
            <w:tcW w:w="1317" w:type="dxa"/>
            <w:vAlign w:val="center"/>
          </w:tcPr>
          <w:p w14:paraId="0F10D4F9" w14:textId="77777777" w:rsidR="00B7670E" w:rsidRPr="003777D0" w:rsidRDefault="00B7670E" w:rsidP="00B7670E">
            <w:pPr>
              <w:jc w:val="center"/>
              <w:rPr>
                <w:sz w:val="24"/>
                <w:szCs w:val="24"/>
              </w:rPr>
            </w:pPr>
          </w:p>
        </w:tc>
        <w:tc>
          <w:tcPr>
            <w:tcW w:w="1317" w:type="dxa"/>
            <w:vAlign w:val="center"/>
          </w:tcPr>
          <w:p w14:paraId="13C717E5" w14:textId="77777777" w:rsidR="00B7670E" w:rsidRPr="003777D0" w:rsidRDefault="00B7670E" w:rsidP="00B7670E">
            <w:pPr>
              <w:jc w:val="center"/>
              <w:rPr>
                <w:sz w:val="24"/>
                <w:szCs w:val="24"/>
              </w:rPr>
            </w:pPr>
          </w:p>
        </w:tc>
        <w:tc>
          <w:tcPr>
            <w:tcW w:w="1584" w:type="dxa"/>
            <w:vAlign w:val="center"/>
          </w:tcPr>
          <w:p w14:paraId="57EC71F3" w14:textId="6F441A8E" w:rsidR="00B7670E" w:rsidRPr="003777D0" w:rsidRDefault="00B7670E" w:rsidP="00B7670E">
            <w:pPr>
              <w:jc w:val="center"/>
              <w:rPr>
                <w:sz w:val="24"/>
                <w:szCs w:val="24"/>
              </w:rPr>
            </w:pPr>
            <w:r>
              <w:rPr>
                <w:sz w:val="24"/>
                <w:szCs w:val="24"/>
              </w:rPr>
              <w:t>-13.6%</w:t>
            </w:r>
          </w:p>
        </w:tc>
        <w:tc>
          <w:tcPr>
            <w:tcW w:w="1074" w:type="dxa"/>
            <w:vAlign w:val="center"/>
          </w:tcPr>
          <w:p w14:paraId="24DC553D" w14:textId="1AC399B9" w:rsidR="00B7670E" w:rsidRPr="003777D0" w:rsidRDefault="00B7670E" w:rsidP="00B7670E">
            <w:pPr>
              <w:jc w:val="center"/>
              <w:rPr>
                <w:sz w:val="24"/>
                <w:szCs w:val="24"/>
              </w:rPr>
            </w:pPr>
            <w:r>
              <w:rPr>
                <w:sz w:val="24"/>
                <w:szCs w:val="24"/>
              </w:rPr>
              <w:t>2025-26</w:t>
            </w:r>
          </w:p>
        </w:tc>
      </w:tr>
      <w:tr w:rsidR="00B7670E" w:rsidRPr="003777D0" w14:paraId="083E3CAE" w14:textId="77777777" w:rsidTr="00DC6B14">
        <w:tc>
          <w:tcPr>
            <w:tcW w:w="1559" w:type="dxa"/>
            <w:vAlign w:val="center"/>
          </w:tcPr>
          <w:p w14:paraId="23D8297B" w14:textId="5DE7648E" w:rsidR="00B7670E" w:rsidRPr="003777D0" w:rsidRDefault="00B7670E" w:rsidP="00B7670E">
            <w:pPr>
              <w:rPr>
                <w:sz w:val="24"/>
                <w:szCs w:val="24"/>
              </w:rPr>
            </w:pPr>
            <w:r>
              <w:rPr>
                <w:sz w:val="24"/>
                <w:szCs w:val="24"/>
              </w:rPr>
              <w:t>Low Income</w:t>
            </w:r>
          </w:p>
        </w:tc>
        <w:tc>
          <w:tcPr>
            <w:tcW w:w="1157" w:type="dxa"/>
            <w:vAlign w:val="center"/>
          </w:tcPr>
          <w:p w14:paraId="36BC1F23" w14:textId="77777777" w:rsidR="00B7670E" w:rsidRPr="003777D0" w:rsidRDefault="00B7670E" w:rsidP="00B7670E">
            <w:pPr>
              <w:jc w:val="center"/>
              <w:rPr>
                <w:sz w:val="24"/>
                <w:szCs w:val="24"/>
              </w:rPr>
            </w:pPr>
          </w:p>
        </w:tc>
        <w:tc>
          <w:tcPr>
            <w:tcW w:w="1342" w:type="dxa"/>
            <w:vAlign w:val="center"/>
          </w:tcPr>
          <w:p w14:paraId="6A03582E" w14:textId="77777777" w:rsidR="00B7670E" w:rsidRPr="003777D0" w:rsidRDefault="00B7670E" w:rsidP="00B7670E">
            <w:pPr>
              <w:jc w:val="center"/>
              <w:rPr>
                <w:sz w:val="24"/>
                <w:szCs w:val="24"/>
              </w:rPr>
            </w:pPr>
          </w:p>
        </w:tc>
        <w:tc>
          <w:tcPr>
            <w:tcW w:w="1317" w:type="dxa"/>
            <w:vAlign w:val="center"/>
          </w:tcPr>
          <w:p w14:paraId="1D5ACE14" w14:textId="77777777" w:rsidR="00B7670E" w:rsidRPr="003777D0" w:rsidRDefault="00B7670E" w:rsidP="00B7670E">
            <w:pPr>
              <w:jc w:val="center"/>
              <w:rPr>
                <w:sz w:val="24"/>
                <w:szCs w:val="24"/>
              </w:rPr>
            </w:pPr>
          </w:p>
        </w:tc>
        <w:tc>
          <w:tcPr>
            <w:tcW w:w="1317" w:type="dxa"/>
            <w:vAlign w:val="center"/>
          </w:tcPr>
          <w:p w14:paraId="3FA0A849" w14:textId="77777777" w:rsidR="00B7670E" w:rsidRPr="003777D0" w:rsidRDefault="00B7670E" w:rsidP="00B7670E">
            <w:pPr>
              <w:jc w:val="center"/>
              <w:rPr>
                <w:sz w:val="24"/>
                <w:szCs w:val="24"/>
              </w:rPr>
            </w:pPr>
          </w:p>
        </w:tc>
        <w:tc>
          <w:tcPr>
            <w:tcW w:w="1584" w:type="dxa"/>
            <w:vAlign w:val="center"/>
          </w:tcPr>
          <w:p w14:paraId="1164DC41" w14:textId="2F1C5949" w:rsidR="00B7670E" w:rsidRPr="003777D0" w:rsidRDefault="00B7670E" w:rsidP="00B7670E">
            <w:pPr>
              <w:jc w:val="center"/>
              <w:rPr>
                <w:sz w:val="24"/>
                <w:szCs w:val="24"/>
              </w:rPr>
            </w:pPr>
            <w:r>
              <w:rPr>
                <w:sz w:val="24"/>
                <w:szCs w:val="24"/>
              </w:rPr>
              <w:t>-20.0%</w:t>
            </w:r>
          </w:p>
        </w:tc>
        <w:tc>
          <w:tcPr>
            <w:tcW w:w="1074" w:type="dxa"/>
            <w:vAlign w:val="center"/>
          </w:tcPr>
          <w:p w14:paraId="65625405" w14:textId="40C36EDF" w:rsidR="00B7670E" w:rsidRPr="003777D0" w:rsidRDefault="00B7670E" w:rsidP="00B7670E">
            <w:pPr>
              <w:jc w:val="center"/>
              <w:rPr>
                <w:sz w:val="24"/>
                <w:szCs w:val="24"/>
              </w:rPr>
            </w:pPr>
            <w:r>
              <w:rPr>
                <w:sz w:val="24"/>
                <w:szCs w:val="24"/>
              </w:rPr>
              <w:t>2025-26</w:t>
            </w:r>
          </w:p>
        </w:tc>
      </w:tr>
    </w:tbl>
    <w:p w14:paraId="03342F3C" w14:textId="77777777" w:rsidR="00C44900" w:rsidRDefault="00C44900" w:rsidP="00E35855">
      <w:pPr>
        <w:rPr>
          <w:rFonts w:ascii="Calibri" w:eastAsia="Calibri" w:hAnsi="Calibri" w:cs="Calibri"/>
          <w:sz w:val="24"/>
          <w:szCs w:val="24"/>
        </w:rPr>
      </w:pPr>
    </w:p>
    <w:p w14:paraId="636E6066" w14:textId="5AC046C5" w:rsidR="00E35855" w:rsidRPr="00F9138C" w:rsidRDefault="00C44900" w:rsidP="00E35855">
      <w:pPr>
        <w:rPr>
          <w:rFonts w:ascii="Calibri" w:eastAsia="Calibri" w:hAnsi="Calibri" w:cs="Calibri"/>
          <w:sz w:val="24"/>
          <w:szCs w:val="24"/>
        </w:rPr>
      </w:pPr>
      <w:r>
        <w:rPr>
          <w:rFonts w:ascii="Calibri" w:eastAsia="Calibri" w:hAnsi="Calibri" w:cs="Calibri"/>
          <w:sz w:val="24"/>
          <w:szCs w:val="24"/>
        </w:rPr>
        <w:t xml:space="preserve">The program </w:t>
      </w:r>
      <w:r w:rsidR="00734DDD">
        <w:rPr>
          <w:rFonts w:ascii="Calibri" w:eastAsia="Calibri" w:hAnsi="Calibri" w:cs="Calibri"/>
          <w:sz w:val="24"/>
          <w:szCs w:val="24"/>
        </w:rPr>
        <w:t>may want to consider the impact of synchronous course methodologies on various student populations, include Male, Hispanic, and Low Income students groups.</w:t>
      </w:r>
    </w:p>
    <w:p w14:paraId="4C2DB170" w14:textId="77777777" w:rsidR="00CA37AE" w:rsidRDefault="00CA37AE" w:rsidP="001B1EF1">
      <w:pPr>
        <w:rPr>
          <w:rFonts w:ascii="Calibri" w:eastAsia="Calibri" w:hAnsi="Calibri" w:cs="Calibri"/>
          <w:sz w:val="24"/>
          <w:szCs w:val="24"/>
        </w:rPr>
      </w:pPr>
    </w:p>
    <w:p w14:paraId="0000007E" w14:textId="6EA38682" w:rsidR="0009573D" w:rsidRDefault="008A7CBB" w:rsidP="00E4583A">
      <w:pPr>
        <w:rPr>
          <w:u w:val="single"/>
        </w:rPr>
      </w:pPr>
      <w:bookmarkStart w:id="15" w:name="_xjixceugtdxs" w:colFirst="0" w:colLast="0"/>
      <w:bookmarkEnd w:id="15"/>
      <w:r>
        <w:rPr>
          <w:rFonts w:ascii="Calibri" w:eastAsia="Calibri" w:hAnsi="Calibri" w:cs="Calibri"/>
          <w:sz w:val="24"/>
          <w:szCs w:val="24"/>
        </w:rPr>
        <w:t xml:space="preserve"> </w:t>
      </w:r>
      <w:bookmarkStart w:id="16" w:name="_x61wl580t1lz" w:colFirst="0" w:colLast="0"/>
      <w:bookmarkEnd w:id="16"/>
      <w:r>
        <w:rPr>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1"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2"/>
      <w:footerReference w:type="defaul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9ACE9" w14:textId="77777777" w:rsidR="0057500C" w:rsidRDefault="0057500C">
      <w:pPr>
        <w:spacing w:line="240" w:lineRule="auto"/>
      </w:pPr>
      <w:r>
        <w:separator/>
      </w:r>
    </w:p>
  </w:endnote>
  <w:endnote w:type="continuationSeparator" w:id="0">
    <w:p w14:paraId="3B458783" w14:textId="77777777" w:rsidR="0057500C" w:rsidRDefault="00575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3114748-D95A-4283-83FB-55788EEE74ED}"/>
    <w:embedBold r:id="rId2" w:fontKey="{5B3E2C97-1D0B-49D6-9513-C1AD81756A0C}"/>
    <w:embedItalic r:id="rId3" w:fontKey="{ABD2B66D-B51E-4DDB-A1DA-0274A51BE2CA}"/>
    <w:embedBoldItalic r:id="rId4" w:fontKey="{66F9C18C-4D35-4750-99CA-70D187EAB64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58584F6E-8519-49CC-8D10-3558CDF092EF}"/>
  </w:font>
  <w:font w:name="Roboto">
    <w:charset w:val="00"/>
    <w:family w:val="auto"/>
    <w:pitch w:val="variable"/>
    <w:sig w:usb0="E00002FF" w:usb1="5000205B" w:usb2="00000020" w:usb3="00000000" w:csb0="0000019F" w:csb1="00000000"/>
    <w:embedRegular r:id="rId6" w:fontKey="{86E946AF-14E6-417A-8035-E362D88DAE45}"/>
  </w:font>
  <w:font w:name="Cambria">
    <w:panose1 w:val="02040503050406030204"/>
    <w:charset w:val="00"/>
    <w:family w:val="roman"/>
    <w:pitch w:val="variable"/>
    <w:sig w:usb0="E00006FF" w:usb1="420024FF" w:usb2="02000000" w:usb3="00000000" w:csb0="0000019F" w:csb1="00000000"/>
    <w:embedRegular r:id="rId7" w:fontKey="{6D016038-077F-4AC4-8DA4-77D17B885B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8123A" w14:textId="77777777" w:rsidR="0057500C" w:rsidRDefault="0057500C">
      <w:pPr>
        <w:spacing w:line="240" w:lineRule="auto"/>
      </w:pPr>
      <w:r>
        <w:separator/>
      </w:r>
    </w:p>
  </w:footnote>
  <w:footnote w:type="continuationSeparator" w:id="0">
    <w:p w14:paraId="68C13E72" w14:textId="77777777" w:rsidR="0057500C" w:rsidRDefault="005750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374E7"/>
    <w:rsid w:val="00053C17"/>
    <w:rsid w:val="000740C9"/>
    <w:rsid w:val="0009573D"/>
    <w:rsid w:val="000978C9"/>
    <w:rsid w:val="00097A6A"/>
    <w:rsid w:val="000C3CE7"/>
    <w:rsid w:val="000D23B6"/>
    <w:rsid w:val="000D3E58"/>
    <w:rsid w:val="000D5AD0"/>
    <w:rsid w:val="000F0CE4"/>
    <w:rsid w:val="001062B8"/>
    <w:rsid w:val="0011212F"/>
    <w:rsid w:val="00136E5D"/>
    <w:rsid w:val="00163B9F"/>
    <w:rsid w:val="001812B5"/>
    <w:rsid w:val="001A6C6B"/>
    <w:rsid w:val="001A7A13"/>
    <w:rsid w:val="001B1EF1"/>
    <w:rsid w:val="001B59EC"/>
    <w:rsid w:val="001B7446"/>
    <w:rsid w:val="00244974"/>
    <w:rsid w:val="00275B98"/>
    <w:rsid w:val="002A684B"/>
    <w:rsid w:val="002A74F6"/>
    <w:rsid w:val="002C046A"/>
    <w:rsid w:val="002D4E04"/>
    <w:rsid w:val="002F2938"/>
    <w:rsid w:val="002F29CE"/>
    <w:rsid w:val="00344D3E"/>
    <w:rsid w:val="00356980"/>
    <w:rsid w:val="0037101E"/>
    <w:rsid w:val="003C5BC8"/>
    <w:rsid w:val="003C74D8"/>
    <w:rsid w:val="003D6D73"/>
    <w:rsid w:val="00416E0C"/>
    <w:rsid w:val="00435DEC"/>
    <w:rsid w:val="00444F46"/>
    <w:rsid w:val="00457D52"/>
    <w:rsid w:val="004F1031"/>
    <w:rsid w:val="0057500C"/>
    <w:rsid w:val="00576408"/>
    <w:rsid w:val="005B5B82"/>
    <w:rsid w:val="005B6357"/>
    <w:rsid w:val="005C3B06"/>
    <w:rsid w:val="005D3549"/>
    <w:rsid w:val="005E0B58"/>
    <w:rsid w:val="00604FA9"/>
    <w:rsid w:val="00667000"/>
    <w:rsid w:val="00670051"/>
    <w:rsid w:val="00690DC8"/>
    <w:rsid w:val="006A04C9"/>
    <w:rsid w:val="006E376F"/>
    <w:rsid w:val="006E42B9"/>
    <w:rsid w:val="007141F2"/>
    <w:rsid w:val="007255EB"/>
    <w:rsid w:val="00734DDD"/>
    <w:rsid w:val="00743EC3"/>
    <w:rsid w:val="007622A3"/>
    <w:rsid w:val="007676F0"/>
    <w:rsid w:val="007B7ABF"/>
    <w:rsid w:val="007D7487"/>
    <w:rsid w:val="007F5618"/>
    <w:rsid w:val="008417BF"/>
    <w:rsid w:val="00854133"/>
    <w:rsid w:val="0086324D"/>
    <w:rsid w:val="00882C32"/>
    <w:rsid w:val="008900A4"/>
    <w:rsid w:val="008A7CBB"/>
    <w:rsid w:val="008B3C69"/>
    <w:rsid w:val="008C7825"/>
    <w:rsid w:val="009111E1"/>
    <w:rsid w:val="009119D8"/>
    <w:rsid w:val="0095579D"/>
    <w:rsid w:val="00960785"/>
    <w:rsid w:val="0099310A"/>
    <w:rsid w:val="009B7555"/>
    <w:rsid w:val="009E3890"/>
    <w:rsid w:val="009F22FE"/>
    <w:rsid w:val="00A046B0"/>
    <w:rsid w:val="00A10C66"/>
    <w:rsid w:val="00A15CD0"/>
    <w:rsid w:val="00A4739E"/>
    <w:rsid w:val="00A51ECC"/>
    <w:rsid w:val="00A576AA"/>
    <w:rsid w:val="00A60C4D"/>
    <w:rsid w:val="00A82EFF"/>
    <w:rsid w:val="00B164F3"/>
    <w:rsid w:val="00B26CF9"/>
    <w:rsid w:val="00B7670E"/>
    <w:rsid w:val="00BA47C7"/>
    <w:rsid w:val="00BC1746"/>
    <w:rsid w:val="00BD510B"/>
    <w:rsid w:val="00BF5200"/>
    <w:rsid w:val="00C25185"/>
    <w:rsid w:val="00C36AE0"/>
    <w:rsid w:val="00C44900"/>
    <w:rsid w:val="00C87219"/>
    <w:rsid w:val="00C960DA"/>
    <w:rsid w:val="00CA37AE"/>
    <w:rsid w:val="00D77889"/>
    <w:rsid w:val="00D93B74"/>
    <w:rsid w:val="00DA0629"/>
    <w:rsid w:val="00DC6B14"/>
    <w:rsid w:val="00DC7550"/>
    <w:rsid w:val="00DE11D0"/>
    <w:rsid w:val="00E221A1"/>
    <w:rsid w:val="00E34F5A"/>
    <w:rsid w:val="00E35855"/>
    <w:rsid w:val="00E4583A"/>
    <w:rsid w:val="00E535BF"/>
    <w:rsid w:val="00E723DF"/>
    <w:rsid w:val="00F40508"/>
    <w:rsid w:val="00F40FCC"/>
    <w:rsid w:val="00F70C9E"/>
    <w:rsid w:val="00F9138C"/>
    <w:rsid w:val="00F96F20"/>
    <w:rsid w:val="00F975DE"/>
    <w:rsid w:val="00FF1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DC8"/>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610090">
      <w:bodyDiv w:val="1"/>
      <w:marLeft w:val="0"/>
      <w:marRight w:val="0"/>
      <w:marTop w:val="0"/>
      <w:marBottom w:val="0"/>
      <w:divBdr>
        <w:top w:val="none" w:sz="0" w:space="0" w:color="auto"/>
        <w:left w:val="none" w:sz="0" w:space="0" w:color="auto"/>
        <w:bottom w:val="none" w:sz="0" w:space="0" w:color="auto"/>
        <w:right w:val="none" w:sz="0" w:space="0" w:color="auto"/>
      </w:divBdr>
      <w:divsChild>
        <w:div w:id="955605150">
          <w:marLeft w:val="0"/>
          <w:marRight w:val="0"/>
          <w:marTop w:val="0"/>
          <w:marBottom w:val="0"/>
          <w:divBdr>
            <w:top w:val="none" w:sz="0" w:space="0" w:color="auto"/>
            <w:left w:val="none" w:sz="0" w:space="0" w:color="auto"/>
            <w:bottom w:val="none" w:sz="0" w:space="0" w:color="auto"/>
            <w:right w:val="none" w:sz="0" w:space="0" w:color="auto"/>
          </w:divBdr>
          <w:divsChild>
            <w:div w:id="13112917">
              <w:marLeft w:val="0"/>
              <w:marRight w:val="0"/>
              <w:marTop w:val="0"/>
              <w:marBottom w:val="0"/>
              <w:divBdr>
                <w:top w:val="none" w:sz="0" w:space="0" w:color="auto"/>
                <w:left w:val="none" w:sz="0" w:space="0" w:color="auto"/>
                <w:bottom w:val="none" w:sz="0" w:space="0" w:color="auto"/>
                <w:right w:val="none" w:sz="0" w:space="0" w:color="auto"/>
              </w:divBdr>
              <w:divsChild>
                <w:div w:id="1350522392">
                  <w:marLeft w:val="0"/>
                  <w:marRight w:val="0"/>
                  <w:marTop w:val="0"/>
                  <w:marBottom w:val="0"/>
                  <w:divBdr>
                    <w:top w:val="none" w:sz="0" w:space="0" w:color="auto"/>
                    <w:left w:val="none" w:sz="0" w:space="0" w:color="auto"/>
                    <w:bottom w:val="none" w:sz="0" w:space="0" w:color="auto"/>
                    <w:right w:val="none" w:sz="0" w:space="0" w:color="auto"/>
                  </w:divBdr>
                  <w:divsChild>
                    <w:div w:id="2652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 w:id="1272392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hyperlink" Target="https://canadacollege.edu/prie/data-dashboards.php" TargetMode="External"/><Relationship Id="rId3" Type="http://schemas.openxmlformats.org/officeDocument/2006/relationships/settings" Target="settings.xml"/><Relationship Id="rId21" Type="http://schemas.openxmlformats.org/officeDocument/2006/relationships/hyperlink" Target="https://public.tableau.com/app/profile/tracy.huang8490/viz/SMCCCDZTCDashboard_17787964925560/Definitions" TargetMode="Externa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shboards/disproportionate-impact.ph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canadacollege.edu/prie/dashboards/disproportionate-impact.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anadacollege.edu/prie/data-dashboards.php" TargetMode="External"/><Relationship Id="rId23" Type="http://schemas.openxmlformats.org/officeDocument/2006/relationships/footer" Target="footer1.xml"/><Relationship Id="rId10" Type="http://schemas.openxmlformats.org/officeDocument/2006/relationships/hyperlink" Target="https://www.canadacollege.edu/prie/data-dashboards.php"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image" Target="media/image4.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1395</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3</cp:revision>
  <dcterms:created xsi:type="dcterms:W3CDTF">2026-07-16T01:01:00Z</dcterms:created>
  <dcterms:modified xsi:type="dcterms:W3CDTF">2026-07-16T01:15:00Z</dcterms:modified>
</cp:coreProperties>
</file>