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C376CF" w14:textId="0C49A835" w:rsidR="00DA0629" w:rsidRDefault="00DA0629" w:rsidP="00DA0629">
      <w:pPr>
        <w:jc w:val="center"/>
        <w:rPr>
          <w:rFonts w:ascii="Calibri" w:eastAsia="Calibri" w:hAnsi="Calibri" w:cs="Calibri"/>
          <w:b/>
          <w:bCs/>
          <w:color w:val="004C46"/>
          <w:sz w:val="40"/>
          <w:szCs w:val="40"/>
        </w:rPr>
      </w:pPr>
      <w:r>
        <w:rPr>
          <w:rFonts w:ascii="Calibri" w:eastAsia="Calibri" w:hAnsi="Calibri" w:cs="Calibri"/>
          <w:b/>
          <w:bCs/>
          <w:color w:val="004C46"/>
          <w:sz w:val="40"/>
          <w:szCs w:val="40"/>
        </w:rPr>
        <w:t>DATA PACKET</w:t>
      </w:r>
      <w:r w:rsidR="00356980">
        <w:rPr>
          <w:rFonts w:ascii="Calibri" w:eastAsia="Calibri" w:hAnsi="Calibri" w:cs="Calibri"/>
          <w:b/>
          <w:bCs/>
          <w:color w:val="004C46"/>
          <w:sz w:val="40"/>
          <w:szCs w:val="40"/>
        </w:rPr>
        <w:t>: 2026-27</w:t>
      </w:r>
    </w:p>
    <w:p w14:paraId="00000002" w14:textId="6B0FC889" w:rsidR="0009573D" w:rsidRDefault="00DA0629" w:rsidP="00DA0629">
      <w:pPr>
        <w:pBdr>
          <w:bottom w:val="single" w:sz="6" w:space="1" w:color="auto"/>
        </w:pBdr>
        <w:jc w:val="center"/>
        <w:rPr>
          <w:rFonts w:ascii="Calibri" w:eastAsia="Calibri" w:hAnsi="Calibri" w:cs="Calibri"/>
          <w:b/>
          <w:bCs/>
          <w:color w:val="004C46"/>
          <w:sz w:val="40"/>
          <w:szCs w:val="40"/>
        </w:rPr>
      </w:pPr>
      <w:r>
        <w:rPr>
          <w:rFonts w:ascii="Calibri" w:eastAsia="Calibri" w:hAnsi="Calibri" w:cs="Calibri"/>
          <w:b/>
          <w:bCs/>
          <w:color w:val="004C46"/>
          <w:sz w:val="40"/>
          <w:szCs w:val="40"/>
        </w:rPr>
        <w:t xml:space="preserve">for Instructional </w:t>
      </w:r>
      <w:r w:rsidR="008A7CBB">
        <w:rPr>
          <w:rFonts w:ascii="Calibri" w:eastAsia="Calibri" w:hAnsi="Calibri" w:cs="Calibri"/>
          <w:b/>
          <w:bCs/>
          <w:color w:val="004C46"/>
          <w:sz w:val="40"/>
          <w:szCs w:val="40"/>
        </w:rPr>
        <w:t>Comprehensive Program Review</w:t>
      </w:r>
    </w:p>
    <w:p w14:paraId="3A509CDB" w14:textId="77777777" w:rsidR="00DA0629" w:rsidRDefault="00DA0629" w:rsidP="00DA0629">
      <w:pPr>
        <w:jc w:val="center"/>
        <w:rPr>
          <w:rFonts w:ascii="Calibri" w:eastAsia="Calibri" w:hAnsi="Calibri" w:cs="Calibri"/>
          <w:b/>
          <w:bCs/>
          <w:color w:val="A71414"/>
          <w:sz w:val="24"/>
          <w:szCs w:val="24"/>
        </w:rPr>
      </w:pPr>
    </w:p>
    <w:p w14:paraId="0000001F" w14:textId="3BC91FBC" w:rsidR="0009573D" w:rsidRDefault="00176B26" w:rsidP="006E376F">
      <w:pPr>
        <w:jc w:val="center"/>
        <w:rPr>
          <w:rFonts w:ascii="Calibri" w:eastAsia="Calibri" w:hAnsi="Calibri" w:cs="Calibri"/>
          <w:b/>
          <w:bCs/>
          <w:sz w:val="32"/>
          <w:szCs w:val="32"/>
        </w:rPr>
      </w:pPr>
      <w:r>
        <w:rPr>
          <w:rFonts w:ascii="Calibri" w:eastAsia="Calibri" w:hAnsi="Calibri" w:cs="Calibri"/>
          <w:b/>
          <w:bCs/>
          <w:sz w:val="32"/>
          <w:szCs w:val="32"/>
        </w:rPr>
        <w:t>Dance</w:t>
      </w:r>
    </w:p>
    <w:p w14:paraId="1809B771" w14:textId="77777777" w:rsidR="006E376F" w:rsidRPr="006E376F" w:rsidRDefault="006E376F" w:rsidP="006E376F">
      <w:pPr>
        <w:jc w:val="center"/>
        <w:rPr>
          <w:rFonts w:ascii="Calibri" w:eastAsia="Calibri" w:hAnsi="Calibri" w:cs="Calibri"/>
          <w:b/>
          <w:bCs/>
          <w:sz w:val="44"/>
          <w:szCs w:val="44"/>
        </w:rPr>
      </w:pPr>
    </w:p>
    <w:p w14:paraId="00000020" w14:textId="77777777" w:rsidR="0009573D" w:rsidRDefault="008A7CBB">
      <w:pPr>
        <w:pStyle w:val="Heading1"/>
      </w:pPr>
      <w:bookmarkStart w:id="0" w:name="_rwq4rkscrkf7" w:colFirst="0" w:colLast="0"/>
      <w:bookmarkEnd w:id="0"/>
      <w:r>
        <w:rPr>
          <w:color w:val="004C46"/>
        </w:rPr>
        <w:t>Current State of the Program</w:t>
      </w:r>
      <w:r>
        <w:t xml:space="preserve"> </w:t>
      </w:r>
    </w:p>
    <w:p w14:paraId="00000021" w14:textId="77777777" w:rsidR="0009573D" w:rsidRDefault="008A7CBB">
      <w:pPr>
        <w:rPr>
          <w:rFonts w:ascii="Calibri" w:eastAsia="Calibri" w:hAnsi="Calibri" w:cs="Calibri"/>
          <w:i/>
          <w:iCs/>
          <w:color w:val="FF0000"/>
          <w:highlight w:val="white"/>
        </w:rPr>
      </w:pPr>
      <w:r>
        <w:rPr>
          <w:rFonts w:ascii="Calibri" w:eastAsia="Calibri" w:hAnsi="Calibri" w:cs="Calibri"/>
          <w:i/>
          <w:iCs/>
          <w:color w:val="FF0000"/>
          <w:highlight w:val="white"/>
        </w:rPr>
        <w:t xml:space="preserve"> </w:t>
      </w:r>
    </w:p>
    <w:p w14:paraId="00000022" w14:textId="77777777" w:rsidR="0009573D" w:rsidRDefault="008A7CBB">
      <w:pPr>
        <w:rPr>
          <w:rFonts w:ascii="Calibri" w:eastAsia="Calibri" w:hAnsi="Calibri" w:cs="Calibri"/>
          <w:b/>
          <w:bCs/>
          <w:highlight w:val="white"/>
        </w:rPr>
      </w:pPr>
      <w:r>
        <w:rPr>
          <w:rFonts w:ascii="Calibri" w:eastAsia="Calibri" w:hAnsi="Calibri" w:cs="Calibri"/>
          <w:b/>
          <w:bCs/>
          <w:highlight w:val="white"/>
        </w:rPr>
        <w:t xml:space="preserve">As stated in the 2022-2027 EMP: “Cañada College continuously assesses processes and removes barriers to student access, success, and completion.” The program review is an essential part of that process. </w:t>
      </w:r>
    </w:p>
    <w:p w14:paraId="00000023" w14:textId="77777777" w:rsidR="0009573D" w:rsidRDefault="008A7CBB">
      <w:pPr>
        <w:numPr>
          <w:ilvl w:val="0"/>
          <w:numId w:val="3"/>
        </w:numPr>
        <w:ind w:right="200"/>
        <w:jc w:val="both"/>
        <w:rPr>
          <w:rFonts w:ascii="Calibri" w:eastAsia="Calibri" w:hAnsi="Calibri" w:cs="Calibri"/>
          <w:sz w:val="24"/>
          <w:szCs w:val="24"/>
        </w:rPr>
      </w:pPr>
      <w:r>
        <w:rPr>
          <w:rFonts w:ascii="Calibri" w:eastAsia="Calibri" w:hAnsi="Calibri" w:cs="Calibri"/>
        </w:rPr>
        <w:t>For the following questions, please use the data provided by PRIE that indicates which groups are experiencing a disproportionate impact in your program.</w:t>
      </w:r>
    </w:p>
    <w:p w14:paraId="00000024" w14:textId="77777777" w:rsidR="0009573D" w:rsidRDefault="008A7CBB">
      <w:pPr>
        <w:numPr>
          <w:ilvl w:val="0"/>
          <w:numId w:val="3"/>
        </w:numPr>
        <w:ind w:right="200"/>
        <w:jc w:val="both"/>
        <w:rPr>
          <w:rFonts w:ascii="Calibri" w:eastAsia="Calibri" w:hAnsi="Calibri" w:cs="Calibri"/>
          <w:sz w:val="24"/>
          <w:szCs w:val="24"/>
        </w:rPr>
      </w:pPr>
      <w:r>
        <w:rPr>
          <w:rFonts w:ascii="Calibri" w:eastAsia="Calibri" w:hAnsi="Calibri" w:cs="Calibri"/>
        </w:rPr>
        <w:t xml:space="preserve">Please note: “program of study” refers to any specific degree or certificate that a student can complete. A “program” as a discipline may contain multiple programs of study. </w:t>
      </w:r>
    </w:p>
    <w:p w14:paraId="00000025" w14:textId="77777777" w:rsidR="0009573D" w:rsidRDefault="008A7CBB">
      <w:pPr>
        <w:ind w:right="200"/>
        <w:jc w:val="both"/>
        <w:rPr>
          <w:rFonts w:ascii="Calibri" w:eastAsia="Calibri" w:hAnsi="Calibri" w:cs="Calibri"/>
        </w:rPr>
      </w:pPr>
      <w:r>
        <w:rPr>
          <w:rFonts w:ascii="Calibri" w:eastAsia="Calibri" w:hAnsi="Calibri" w:cs="Calibri"/>
        </w:rPr>
        <w:t xml:space="preserve"> </w:t>
      </w:r>
    </w:p>
    <w:p w14:paraId="00000026" w14:textId="77777777" w:rsidR="0009573D" w:rsidRDefault="008A7CBB">
      <w:pPr>
        <w:pStyle w:val="Heading2"/>
      </w:pPr>
      <w:bookmarkStart w:id="1" w:name="_vhyr6g8jyohz" w:colFirst="0" w:colLast="0"/>
      <w:bookmarkEnd w:id="1"/>
      <w:r>
        <w:t>5A. Program Changes</w:t>
      </w:r>
    </w:p>
    <w:p w14:paraId="00000027" w14:textId="77777777" w:rsidR="0009573D" w:rsidRDefault="008A7CBB">
      <w:pPr>
        <w:ind w:right="340"/>
        <w:rPr>
          <w:rFonts w:ascii="Calibri" w:eastAsia="Calibri" w:hAnsi="Calibri" w:cs="Calibri"/>
          <w:b/>
          <w:bCs/>
        </w:rPr>
      </w:pPr>
      <w:r>
        <w:rPr>
          <w:rFonts w:ascii="Calibri" w:eastAsia="Calibri" w:hAnsi="Calibri" w:cs="Calibri"/>
          <w:b/>
          <w:bCs/>
        </w:rPr>
        <w:t xml:space="preserve">List any significant changes that have occurred over the prior years in your </w:t>
      </w:r>
      <w:proofErr w:type="gramStart"/>
      <w:r>
        <w:rPr>
          <w:rFonts w:ascii="Calibri" w:eastAsia="Calibri" w:hAnsi="Calibri" w:cs="Calibri"/>
          <w:b/>
          <w:bCs/>
        </w:rPr>
        <w:t>program's  curricular</w:t>
      </w:r>
      <w:proofErr w:type="gramEnd"/>
      <w:r>
        <w:rPr>
          <w:rFonts w:ascii="Calibri" w:eastAsia="Calibri" w:hAnsi="Calibri" w:cs="Calibri"/>
          <w:b/>
          <w:bCs/>
        </w:rPr>
        <w:t xml:space="preserve"> offerings, scheduling, or mode of delivery. Please describe if any changes impacted specific programs of study within your discipline. For decisions made by your</w:t>
      </w:r>
      <w:r>
        <w:rPr>
          <w:rFonts w:ascii="Calibri" w:eastAsia="Calibri" w:hAnsi="Calibri" w:cs="Calibri"/>
          <w:b/>
          <w:bCs/>
          <w:i/>
          <w:iCs/>
          <w:sz w:val="18"/>
          <w:szCs w:val="18"/>
        </w:rPr>
        <w:t xml:space="preserve"> </w:t>
      </w:r>
      <w:r>
        <w:rPr>
          <w:rFonts w:ascii="Calibri" w:eastAsia="Calibri" w:hAnsi="Calibri" w:cs="Calibri"/>
          <w:b/>
          <w:bCs/>
        </w:rPr>
        <w:t xml:space="preserve">department, explain the rationale for these changes. If applicable, how have state policy changes affected your program offerings? </w:t>
      </w:r>
    </w:p>
    <w:p w14:paraId="00000028" w14:textId="77777777" w:rsidR="0009573D" w:rsidRDefault="008A7CBB">
      <w:pPr>
        <w:rPr>
          <w:rFonts w:ascii="Calibri" w:eastAsia="Calibri" w:hAnsi="Calibri" w:cs="Calibri"/>
          <w:sz w:val="24"/>
          <w:szCs w:val="24"/>
        </w:rPr>
      </w:pPr>
      <w:r>
        <w:rPr>
          <w:rFonts w:ascii="Calibri" w:eastAsia="Calibri" w:hAnsi="Calibri" w:cs="Calibri"/>
          <w:sz w:val="24"/>
          <w:szCs w:val="24"/>
        </w:rPr>
        <w:t xml:space="preserve"> </w:t>
      </w:r>
    </w:p>
    <w:p w14:paraId="69CDBF22" w14:textId="150F6047" w:rsidR="00854133" w:rsidRPr="009E3890" w:rsidRDefault="00854133">
      <w:pPr>
        <w:rPr>
          <w:rFonts w:ascii="Calibri" w:eastAsia="Calibri" w:hAnsi="Calibri" w:cs="Calibri"/>
          <w:sz w:val="24"/>
          <w:szCs w:val="24"/>
          <w:highlight w:val="yellow"/>
        </w:rPr>
      </w:pPr>
      <w:r w:rsidRPr="009E3890">
        <w:rPr>
          <w:rFonts w:ascii="Calibri" w:eastAsia="Calibri" w:hAnsi="Calibri" w:cs="Calibri"/>
          <w:sz w:val="24"/>
          <w:szCs w:val="24"/>
          <w:highlight w:val="yellow"/>
        </w:rPr>
        <w:t xml:space="preserve">To </w:t>
      </w:r>
      <w:r w:rsidR="00D93B74" w:rsidRPr="009E3890">
        <w:rPr>
          <w:rFonts w:ascii="Calibri" w:eastAsia="Calibri" w:hAnsi="Calibri" w:cs="Calibri"/>
          <w:sz w:val="24"/>
          <w:szCs w:val="24"/>
          <w:highlight w:val="yellow"/>
        </w:rPr>
        <w:t xml:space="preserve">help </w:t>
      </w:r>
      <w:r w:rsidRPr="009E3890">
        <w:rPr>
          <w:rFonts w:ascii="Calibri" w:eastAsia="Calibri" w:hAnsi="Calibri" w:cs="Calibri"/>
          <w:sz w:val="24"/>
          <w:szCs w:val="24"/>
          <w:highlight w:val="yellow"/>
        </w:rPr>
        <w:t>answer these questions, consider the following data reports from PRIE</w:t>
      </w:r>
      <w:r w:rsidR="00097A6A" w:rsidRPr="009E3890">
        <w:rPr>
          <w:rFonts w:ascii="Calibri" w:eastAsia="Calibri" w:hAnsi="Calibri" w:cs="Calibri"/>
          <w:sz w:val="24"/>
          <w:szCs w:val="24"/>
          <w:highlight w:val="yellow"/>
        </w:rPr>
        <w:t xml:space="preserve"> found on </w:t>
      </w:r>
      <w:hyperlink r:id="rId7" w:history="1">
        <w:r w:rsidR="00097A6A" w:rsidRPr="009E3890">
          <w:rPr>
            <w:rStyle w:val="Hyperlink"/>
            <w:rFonts w:ascii="Calibri" w:eastAsia="Calibri" w:hAnsi="Calibri" w:cs="Calibri"/>
            <w:sz w:val="24"/>
            <w:szCs w:val="24"/>
            <w:highlight w:val="yellow"/>
          </w:rPr>
          <w:t>PRIE’s Data Dashboard &amp; Packets website</w:t>
        </w:r>
      </w:hyperlink>
      <w:r w:rsidR="00097A6A" w:rsidRPr="009E3890">
        <w:rPr>
          <w:rFonts w:ascii="Calibri" w:eastAsia="Calibri" w:hAnsi="Calibri" w:cs="Calibri"/>
          <w:sz w:val="24"/>
          <w:szCs w:val="24"/>
          <w:highlight w:val="yellow"/>
        </w:rPr>
        <w:t xml:space="preserve"> under your program name</w:t>
      </w:r>
      <w:r w:rsidRPr="009E3890">
        <w:rPr>
          <w:rFonts w:ascii="Calibri" w:eastAsia="Calibri" w:hAnsi="Calibri" w:cs="Calibri"/>
          <w:sz w:val="24"/>
          <w:szCs w:val="24"/>
          <w:highlight w:val="yellow"/>
        </w:rPr>
        <w:t>:</w:t>
      </w:r>
    </w:p>
    <w:p w14:paraId="2CE8BE04" w14:textId="418FF206" w:rsidR="007141F2" w:rsidRPr="007141F2" w:rsidRDefault="007141F2" w:rsidP="007141F2">
      <w:pPr>
        <w:numPr>
          <w:ilvl w:val="0"/>
          <w:numId w:val="5"/>
        </w:numPr>
        <w:shd w:val="clear" w:color="auto" w:fill="FFFFFF"/>
        <w:spacing w:before="100" w:beforeAutospacing="1" w:after="100" w:afterAutospacing="1" w:line="240" w:lineRule="auto"/>
        <w:rPr>
          <w:rFonts w:ascii="Source Sans Pro" w:eastAsia="Times New Roman" w:hAnsi="Source Sans Pro" w:cs="Times New Roman"/>
          <w:color w:val="333333"/>
          <w:sz w:val="21"/>
          <w:szCs w:val="21"/>
          <w:highlight w:val="yellow"/>
          <w:lang w:val="en-US"/>
        </w:rPr>
      </w:pPr>
      <w:r w:rsidRPr="007141F2">
        <w:rPr>
          <w:rFonts w:ascii="Source Sans Pro" w:eastAsia="Times New Roman" w:hAnsi="Source Sans Pro" w:cs="Times New Roman"/>
          <w:color w:val="205C40"/>
          <w:sz w:val="21"/>
          <w:szCs w:val="21"/>
          <w:highlight w:val="yellow"/>
          <w:lang w:val="en-US"/>
        </w:rPr>
        <w:t>Course Enrollment Report</w:t>
      </w:r>
    </w:p>
    <w:p w14:paraId="77CE7624" w14:textId="454A09DD" w:rsidR="007141F2" w:rsidRPr="007141F2" w:rsidRDefault="007141F2" w:rsidP="007141F2">
      <w:pPr>
        <w:numPr>
          <w:ilvl w:val="0"/>
          <w:numId w:val="5"/>
        </w:numPr>
        <w:shd w:val="clear" w:color="auto" w:fill="FFFFFF"/>
        <w:spacing w:before="100" w:beforeAutospacing="1" w:after="100" w:afterAutospacing="1" w:line="240" w:lineRule="auto"/>
        <w:rPr>
          <w:rFonts w:ascii="Source Sans Pro" w:eastAsia="Times New Roman" w:hAnsi="Source Sans Pro" w:cs="Times New Roman"/>
          <w:color w:val="333333"/>
          <w:sz w:val="21"/>
          <w:szCs w:val="21"/>
          <w:highlight w:val="yellow"/>
          <w:lang w:val="en-US"/>
        </w:rPr>
      </w:pPr>
      <w:r w:rsidRPr="007141F2">
        <w:rPr>
          <w:rFonts w:ascii="Source Sans Pro" w:eastAsia="Times New Roman" w:hAnsi="Source Sans Pro" w:cs="Times New Roman"/>
          <w:color w:val="205C40"/>
          <w:sz w:val="21"/>
          <w:szCs w:val="21"/>
          <w:highlight w:val="yellow"/>
          <w:lang w:val="en-US"/>
        </w:rPr>
        <w:t>Data for Comprehensive PR Questionnaire</w:t>
      </w:r>
    </w:p>
    <w:p w14:paraId="46974959" w14:textId="11E5429F" w:rsidR="007141F2" w:rsidRPr="007141F2" w:rsidRDefault="007141F2" w:rsidP="007141F2">
      <w:pPr>
        <w:numPr>
          <w:ilvl w:val="0"/>
          <w:numId w:val="5"/>
        </w:numPr>
        <w:shd w:val="clear" w:color="auto" w:fill="FFFFFF"/>
        <w:spacing w:before="100" w:beforeAutospacing="1" w:after="100" w:afterAutospacing="1" w:line="240" w:lineRule="auto"/>
        <w:rPr>
          <w:rFonts w:ascii="Source Sans Pro" w:eastAsia="Times New Roman" w:hAnsi="Source Sans Pro" w:cs="Times New Roman"/>
          <w:color w:val="333333"/>
          <w:sz w:val="21"/>
          <w:szCs w:val="21"/>
          <w:highlight w:val="yellow"/>
          <w:lang w:val="en-US"/>
        </w:rPr>
      </w:pPr>
      <w:r w:rsidRPr="007141F2">
        <w:rPr>
          <w:rFonts w:ascii="Source Sans Pro" w:eastAsia="Times New Roman" w:hAnsi="Source Sans Pro" w:cs="Times New Roman"/>
          <w:color w:val="205C40"/>
          <w:sz w:val="21"/>
          <w:szCs w:val="21"/>
          <w:highlight w:val="yellow"/>
          <w:lang w:val="en-US"/>
        </w:rPr>
        <w:t>Program of Study Report</w:t>
      </w:r>
    </w:p>
    <w:p w14:paraId="34E5C85B" w14:textId="7313D0D1" w:rsidR="007141F2" w:rsidRPr="007141F2" w:rsidRDefault="007141F2" w:rsidP="007141F2">
      <w:pPr>
        <w:numPr>
          <w:ilvl w:val="0"/>
          <w:numId w:val="5"/>
        </w:numPr>
        <w:shd w:val="clear" w:color="auto" w:fill="FFFFFF"/>
        <w:spacing w:before="100" w:beforeAutospacing="1" w:after="100" w:afterAutospacing="1" w:line="240" w:lineRule="auto"/>
        <w:rPr>
          <w:rFonts w:ascii="Source Sans Pro" w:eastAsia="Times New Roman" w:hAnsi="Source Sans Pro" w:cs="Times New Roman"/>
          <w:color w:val="333333"/>
          <w:sz w:val="21"/>
          <w:szCs w:val="21"/>
          <w:highlight w:val="yellow"/>
          <w:lang w:val="en-US"/>
        </w:rPr>
      </w:pPr>
      <w:r w:rsidRPr="007141F2">
        <w:rPr>
          <w:rFonts w:ascii="Source Sans Pro" w:eastAsia="Times New Roman" w:hAnsi="Source Sans Pro" w:cs="Times New Roman"/>
          <w:color w:val="205C40"/>
          <w:sz w:val="21"/>
          <w:szCs w:val="21"/>
          <w:highlight w:val="yellow"/>
          <w:lang w:val="en-US"/>
        </w:rPr>
        <w:t>Degrees &amp; Certificates Awarded Report</w:t>
      </w:r>
    </w:p>
    <w:p w14:paraId="0000002C" w14:textId="77777777" w:rsidR="0009573D" w:rsidRDefault="008A7CBB">
      <w:pPr>
        <w:pStyle w:val="Heading2"/>
      </w:pPr>
      <w:bookmarkStart w:id="2" w:name="_4e3fqsiu2j2o" w:colFirst="0" w:colLast="0"/>
      <w:bookmarkEnd w:id="2"/>
      <w:r>
        <w:t>5B. Program of Study Completability</w:t>
      </w:r>
    </w:p>
    <w:p w14:paraId="0000002D" w14:textId="77777777" w:rsidR="0009573D" w:rsidRDefault="008A7CBB">
      <w:pPr>
        <w:ind w:right="80"/>
        <w:rPr>
          <w:rFonts w:ascii="Calibri" w:eastAsia="Calibri" w:hAnsi="Calibri" w:cs="Calibri"/>
          <w:b/>
          <w:bCs/>
          <w:sz w:val="21"/>
          <w:szCs w:val="21"/>
        </w:rPr>
      </w:pPr>
      <w:r>
        <w:rPr>
          <w:rFonts w:ascii="Calibri" w:eastAsia="Calibri" w:hAnsi="Calibri" w:cs="Calibri"/>
          <w:b/>
          <w:bCs/>
          <w:sz w:val="21"/>
          <w:szCs w:val="21"/>
        </w:rPr>
        <w:t>Look at your course offerings, in the last program review cycle: was it possible for a student to complete your certificate(s) or degree(s) while only completing courses at Cañada College? If not, was your certificate(s) or degree(s) completable within the District?</w:t>
      </w:r>
    </w:p>
    <w:p w14:paraId="0000002E" w14:textId="77777777" w:rsidR="0009573D" w:rsidRDefault="008A7CBB">
      <w:pPr>
        <w:rPr>
          <w:rFonts w:ascii="Calibri" w:eastAsia="Calibri" w:hAnsi="Calibri" w:cs="Calibri"/>
          <w:b/>
          <w:bCs/>
          <w:sz w:val="24"/>
          <w:szCs w:val="24"/>
        </w:rPr>
      </w:pPr>
      <w:r>
        <w:rPr>
          <w:rFonts w:ascii="Calibri" w:eastAsia="Calibri" w:hAnsi="Calibri" w:cs="Calibri"/>
          <w:b/>
          <w:bCs/>
          <w:sz w:val="24"/>
          <w:szCs w:val="24"/>
        </w:rPr>
        <w:t xml:space="preserve"> </w:t>
      </w:r>
    </w:p>
    <w:p w14:paraId="0000002F" w14:textId="76F66A74" w:rsidR="0009573D" w:rsidRDefault="00BF5200">
      <w:pPr>
        <w:rPr>
          <w:rFonts w:ascii="Calibri" w:eastAsia="Calibri" w:hAnsi="Calibri" w:cs="Calibri"/>
          <w:sz w:val="24"/>
          <w:szCs w:val="24"/>
        </w:rPr>
      </w:pPr>
      <w:r w:rsidRPr="009E3890">
        <w:rPr>
          <w:rFonts w:ascii="Calibri" w:eastAsia="Calibri" w:hAnsi="Calibri" w:cs="Calibri"/>
          <w:sz w:val="24"/>
          <w:szCs w:val="24"/>
          <w:highlight w:val="yellow"/>
        </w:rPr>
        <w:t xml:space="preserve">To help answer these questions, consider the </w:t>
      </w:r>
      <w:hyperlink r:id="rId8" w:history="1">
        <w:r w:rsidRPr="009E3890">
          <w:rPr>
            <w:rStyle w:val="Hyperlink"/>
            <w:rFonts w:ascii="Calibri" w:eastAsia="Calibri" w:hAnsi="Calibri" w:cs="Calibri"/>
            <w:sz w:val="24"/>
            <w:szCs w:val="24"/>
            <w:highlight w:val="yellow"/>
          </w:rPr>
          <w:t>Program Complete-ability Dashboard</w:t>
        </w:r>
      </w:hyperlink>
      <w:r w:rsidRPr="009E3890">
        <w:rPr>
          <w:rFonts w:ascii="Calibri" w:eastAsia="Calibri" w:hAnsi="Calibri" w:cs="Calibri"/>
          <w:sz w:val="24"/>
          <w:szCs w:val="24"/>
          <w:highlight w:val="yellow"/>
        </w:rPr>
        <w:t xml:space="preserve"> on PRIE’s Data Dashboard &amp; Packets website.</w:t>
      </w:r>
      <w:r w:rsidR="000C3CE7" w:rsidRPr="009E3890">
        <w:rPr>
          <w:rFonts w:ascii="Calibri" w:eastAsia="Calibri" w:hAnsi="Calibri" w:cs="Calibri"/>
          <w:sz w:val="24"/>
          <w:szCs w:val="24"/>
          <w:highlight w:val="yellow"/>
        </w:rPr>
        <w:t xml:space="preserve"> Use the Program Requirements Summary tab to determine if your programs were complete-able at Cañada College during the last two years.</w:t>
      </w:r>
    </w:p>
    <w:p w14:paraId="00000031" w14:textId="386862A1" w:rsidR="0009573D" w:rsidRDefault="008A7CBB" w:rsidP="00C5094E">
      <w:r>
        <w:rPr>
          <w:rFonts w:ascii="Calibri" w:eastAsia="Calibri" w:hAnsi="Calibri" w:cs="Calibri"/>
          <w:sz w:val="24"/>
          <w:szCs w:val="24"/>
        </w:rPr>
        <w:lastRenderedPageBreak/>
        <w:t xml:space="preserve"> </w:t>
      </w:r>
      <w:bookmarkStart w:id="3" w:name="_c0rixs636xih" w:colFirst="0" w:colLast="0"/>
      <w:bookmarkEnd w:id="3"/>
    </w:p>
    <w:p w14:paraId="00000032" w14:textId="77777777" w:rsidR="0009573D" w:rsidRDefault="008A7CBB">
      <w:pPr>
        <w:pStyle w:val="Heading2"/>
      </w:pPr>
      <w:r>
        <w:t>5C. Program of Study Maps</w:t>
      </w:r>
    </w:p>
    <w:p w14:paraId="00000033" w14:textId="77777777" w:rsidR="0009573D" w:rsidRDefault="008A7CBB">
      <w:pPr>
        <w:ind w:right="80"/>
        <w:rPr>
          <w:rFonts w:ascii="Calibri" w:eastAsia="Calibri" w:hAnsi="Calibri" w:cs="Calibri"/>
          <w:b/>
          <w:bCs/>
        </w:rPr>
      </w:pPr>
      <w:r>
        <w:rPr>
          <w:rFonts w:ascii="Calibri" w:eastAsia="Calibri" w:hAnsi="Calibri" w:cs="Calibri"/>
          <w:b/>
          <w:bCs/>
        </w:rPr>
        <w:t>Review your discipline’s currently listed program(s) of study maps. Are any updates needed? If so, please list the needed changes. (These changes will be forwarded to the PRIE office after the Program Review process is completed, or you may submit changes using the PRIE Data request form.)</w:t>
      </w:r>
    </w:p>
    <w:p w14:paraId="00000034" w14:textId="77777777" w:rsidR="0009573D" w:rsidRDefault="008A7CBB">
      <w:pPr>
        <w:pStyle w:val="Heading2"/>
      </w:pPr>
      <w:bookmarkStart w:id="4" w:name="_m8wrb3gp2ke7" w:colFirst="0" w:colLast="0"/>
      <w:bookmarkEnd w:id="4"/>
      <w:r>
        <w:t xml:space="preserve"> </w:t>
      </w:r>
    </w:p>
    <w:p w14:paraId="00809583" w14:textId="4B38A9FB" w:rsidR="001B7446" w:rsidRDefault="00C960DA" w:rsidP="001B7446">
      <w:r w:rsidRPr="00AE02CB">
        <w:rPr>
          <w:rFonts w:asciiTheme="majorHAnsi" w:hAnsiTheme="majorHAnsi" w:cstheme="majorHAnsi"/>
          <w:sz w:val="24"/>
          <w:szCs w:val="24"/>
          <w:highlight w:val="yellow"/>
        </w:rPr>
        <w:t xml:space="preserve">Program Maps are available on the Cañada College website </w:t>
      </w:r>
      <w:hyperlink r:id="rId9" w:history="1">
        <w:r w:rsidRPr="00AE02CB">
          <w:rPr>
            <w:rStyle w:val="Hyperlink"/>
            <w:rFonts w:asciiTheme="majorHAnsi" w:hAnsiTheme="majorHAnsi" w:cstheme="majorHAnsi"/>
            <w:sz w:val="24"/>
            <w:szCs w:val="24"/>
            <w:highlight w:val="yellow"/>
          </w:rPr>
          <w:t>here</w:t>
        </w:r>
      </w:hyperlink>
      <w:r w:rsidRPr="00A51ECC">
        <w:rPr>
          <w:highlight w:val="yellow"/>
        </w:rPr>
        <w:t>.</w:t>
      </w:r>
    </w:p>
    <w:p w14:paraId="75FDFBF6" w14:textId="77777777" w:rsidR="00C960DA" w:rsidRPr="001B7446" w:rsidRDefault="00C960DA" w:rsidP="001B7446"/>
    <w:p w14:paraId="00000035" w14:textId="77777777" w:rsidR="0009573D" w:rsidRDefault="008A7CBB">
      <w:pPr>
        <w:pStyle w:val="Heading2"/>
        <w:rPr>
          <w:color w:val="004C46"/>
        </w:rPr>
      </w:pPr>
      <w:bookmarkStart w:id="5" w:name="_3paa97j816jo" w:colFirst="0" w:colLast="0"/>
      <w:bookmarkEnd w:id="5"/>
      <w:r>
        <w:rPr>
          <w:color w:val="004C46"/>
          <w:sz w:val="24"/>
          <w:szCs w:val="24"/>
        </w:rPr>
        <w:t xml:space="preserve"> </w:t>
      </w:r>
      <w:r>
        <w:rPr>
          <w:color w:val="004C46"/>
        </w:rPr>
        <w:t>6: Enrollment Trends and Changes</w:t>
      </w:r>
    </w:p>
    <w:p w14:paraId="00000036" w14:textId="77777777" w:rsidR="0009573D" w:rsidRDefault="008A7CBB">
      <w:pPr>
        <w:rPr>
          <w:rFonts w:ascii="Calibri" w:eastAsia="Calibri" w:hAnsi="Calibri" w:cs="Calibri"/>
          <w:sz w:val="24"/>
          <w:szCs w:val="24"/>
        </w:rPr>
      </w:pPr>
      <w:r>
        <w:rPr>
          <w:rFonts w:ascii="Calibri" w:eastAsia="Calibri" w:hAnsi="Calibri" w:cs="Calibri"/>
          <w:sz w:val="24"/>
          <w:szCs w:val="24"/>
        </w:rPr>
        <w:t xml:space="preserve"> </w:t>
      </w:r>
    </w:p>
    <w:p w14:paraId="00000037" w14:textId="77777777" w:rsidR="0009573D" w:rsidRDefault="008A7CBB">
      <w:pPr>
        <w:rPr>
          <w:rFonts w:ascii="Roboto" w:eastAsia="Roboto" w:hAnsi="Roboto" w:cs="Roboto"/>
          <w:color w:val="0057EC"/>
          <w:sz w:val="20"/>
          <w:szCs w:val="20"/>
          <w:highlight w:val="white"/>
        </w:rPr>
      </w:pPr>
      <w:r>
        <w:rPr>
          <w:rFonts w:ascii="Calibri" w:eastAsia="Calibri" w:hAnsi="Calibri" w:cs="Calibri"/>
          <w:b/>
          <w:bCs/>
        </w:rPr>
        <w:t xml:space="preserve">Use the data provided by PRIE to examine your enrollments by discipline and courses. Analyze each of the following: </w:t>
      </w:r>
    </w:p>
    <w:p w14:paraId="00000038" w14:textId="77777777" w:rsidR="0009573D" w:rsidRDefault="008A7CBB">
      <w:pPr>
        <w:numPr>
          <w:ilvl w:val="0"/>
          <w:numId w:val="2"/>
        </w:numPr>
        <w:ind w:right="160"/>
        <w:rPr>
          <w:rFonts w:ascii="Calibri" w:eastAsia="Calibri" w:hAnsi="Calibri" w:cs="Calibri"/>
          <w:sz w:val="24"/>
          <w:szCs w:val="24"/>
        </w:rPr>
      </w:pPr>
      <w:r>
        <w:rPr>
          <w:rFonts w:ascii="Calibri" w:eastAsia="Calibri" w:hAnsi="Calibri" w:cs="Calibri"/>
        </w:rPr>
        <w:t>trends, significant changes, and any disproportionate enrollment impacts in course offerings,</w:t>
      </w:r>
    </w:p>
    <w:p w14:paraId="00000039" w14:textId="77777777" w:rsidR="0009573D" w:rsidRDefault="008A7CBB">
      <w:pPr>
        <w:numPr>
          <w:ilvl w:val="0"/>
          <w:numId w:val="1"/>
        </w:numPr>
        <w:ind w:right="160"/>
        <w:rPr>
          <w:rFonts w:ascii="Calibri" w:eastAsia="Calibri" w:hAnsi="Calibri" w:cs="Calibri"/>
          <w:sz w:val="24"/>
          <w:szCs w:val="24"/>
        </w:rPr>
      </w:pPr>
      <w:r>
        <w:rPr>
          <w:rFonts w:ascii="Calibri" w:eastAsia="Calibri" w:hAnsi="Calibri" w:cs="Calibri"/>
        </w:rPr>
        <w:t xml:space="preserve">any disproportionate enrollments of student subpopulations indicated in PRIE data,  </w:t>
      </w:r>
    </w:p>
    <w:p w14:paraId="0000003A" w14:textId="77777777" w:rsidR="0009573D" w:rsidRDefault="008A7CBB">
      <w:pPr>
        <w:numPr>
          <w:ilvl w:val="0"/>
          <w:numId w:val="4"/>
        </w:numPr>
        <w:ind w:right="160"/>
        <w:rPr>
          <w:rFonts w:ascii="Calibri" w:eastAsia="Calibri" w:hAnsi="Calibri" w:cs="Calibri"/>
          <w:sz w:val="24"/>
          <w:szCs w:val="24"/>
        </w:rPr>
      </w:pPr>
      <w:r>
        <w:rPr>
          <w:rFonts w:ascii="Calibri" w:eastAsia="Calibri" w:hAnsi="Calibri" w:cs="Calibri"/>
        </w:rPr>
        <w:t xml:space="preserve">trends in headcount, FTES, and load. </w:t>
      </w:r>
    </w:p>
    <w:p w14:paraId="0000003B" w14:textId="77777777" w:rsidR="0009573D" w:rsidRDefault="008A7CBB">
      <w:pPr>
        <w:rPr>
          <w:rFonts w:ascii="Calibri" w:eastAsia="Calibri" w:hAnsi="Calibri" w:cs="Calibri"/>
          <w:sz w:val="24"/>
          <w:szCs w:val="24"/>
        </w:rPr>
      </w:pPr>
      <w:r>
        <w:rPr>
          <w:rFonts w:ascii="Calibri" w:eastAsia="Calibri" w:hAnsi="Calibri" w:cs="Calibri"/>
          <w:sz w:val="24"/>
          <w:szCs w:val="24"/>
        </w:rPr>
        <w:t xml:space="preserve"> </w:t>
      </w:r>
    </w:p>
    <w:p w14:paraId="00000041" w14:textId="2AF7F494" w:rsidR="0009573D" w:rsidRDefault="008A7CBB" w:rsidP="00576408">
      <w:pPr>
        <w:ind w:right="160"/>
        <w:rPr>
          <w:rFonts w:ascii="Calibri" w:eastAsia="Calibri" w:hAnsi="Calibri" w:cs="Calibri"/>
        </w:rPr>
      </w:pPr>
      <w:r>
        <w:rPr>
          <w:rFonts w:ascii="Calibri" w:eastAsia="Calibri" w:hAnsi="Calibri" w:cs="Calibri"/>
        </w:rPr>
        <w:t>Based on your analysis of the data, discuss what you believe is noteworthy.</w:t>
      </w:r>
      <w:r w:rsidR="00576408">
        <w:rPr>
          <w:rFonts w:ascii="Calibri" w:eastAsia="Calibri" w:hAnsi="Calibri" w:cs="Calibri"/>
        </w:rPr>
        <w:t xml:space="preserve"> </w:t>
      </w:r>
      <w:r>
        <w:rPr>
          <w:rFonts w:ascii="Calibri" w:eastAsia="Calibri" w:hAnsi="Calibri" w:cs="Calibri"/>
        </w:rPr>
        <w:t>For example, has there been a significant increase or drop in FTES or Load? If applicable, consider trends in class cancellation rates and how it might have affected your course offerings. If needed, consider how the pattern of course offerings (times/days/duration/delivery mode/number of sections) affected your enrollment.</w:t>
      </w:r>
    </w:p>
    <w:p w14:paraId="213CA297" w14:textId="77777777" w:rsidR="001812B5" w:rsidRDefault="001812B5" w:rsidP="001812B5">
      <w:pPr>
        <w:rPr>
          <w:rFonts w:ascii="Calibri" w:eastAsia="Calibri" w:hAnsi="Calibri" w:cs="Calibri"/>
          <w:sz w:val="24"/>
          <w:szCs w:val="24"/>
        </w:rPr>
      </w:pPr>
    </w:p>
    <w:p w14:paraId="61F0D5FC" w14:textId="781557B4" w:rsidR="001812B5" w:rsidRDefault="001812B5" w:rsidP="001812B5">
      <w:pPr>
        <w:rPr>
          <w:rFonts w:ascii="Calibri" w:eastAsia="Calibri" w:hAnsi="Calibri" w:cs="Calibri"/>
          <w:sz w:val="24"/>
          <w:szCs w:val="24"/>
        </w:rPr>
      </w:pPr>
      <w:r w:rsidRPr="008C7825">
        <w:rPr>
          <w:rFonts w:ascii="Calibri" w:eastAsia="Calibri" w:hAnsi="Calibri" w:cs="Calibri"/>
          <w:sz w:val="24"/>
          <w:szCs w:val="24"/>
          <w:highlight w:val="yellow"/>
        </w:rPr>
        <w:t xml:space="preserve">To help answer these questions, consider the </w:t>
      </w:r>
      <w:r w:rsidRPr="008C7825">
        <w:rPr>
          <w:rFonts w:ascii="Calibri" w:eastAsia="Calibri" w:hAnsi="Calibri" w:cs="Calibri"/>
          <w:b/>
          <w:bCs/>
          <w:sz w:val="24"/>
          <w:szCs w:val="24"/>
          <w:highlight w:val="yellow"/>
        </w:rPr>
        <w:t>Course Enrollment Report</w:t>
      </w:r>
      <w:r w:rsidRPr="008C7825">
        <w:rPr>
          <w:rFonts w:ascii="Calibri" w:eastAsia="Calibri" w:hAnsi="Calibri" w:cs="Calibri"/>
          <w:sz w:val="24"/>
          <w:szCs w:val="24"/>
          <w:highlight w:val="yellow"/>
        </w:rPr>
        <w:t xml:space="preserve"> provided for your program on </w:t>
      </w:r>
      <w:hyperlink r:id="rId10" w:history="1">
        <w:r w:rsidRPr="008C7825">
          <w:rPr>
            <w:rStyle w:val="Hyperlink"/>
            <w:rFonts w:ascii="Calibri" w:eastAsia="Calibri" w:hAnsi="Calibri" w:cs="Calibri"/>
            <w:sz w:val="24"/>
            <w:szCs w:val="24"/>
            <w:highlight w:val="yellow"/>
          </w:rPr>
          <w:t>PRIE’s Data Dashboard &amp; Packets website</w:t>
        </w:r>
      </w:hyperlink>
      <w:r w:rsidRPr="008C7825">
        <w:rPr>
          <w:rFonts w:ascii="Calibri" w:eastAsia="Calibri" w:hAnsi="Calibri" w:cs="Calibri"/>
          <w:sz w:val="24"/>
          <w:szCs w:val="24"/>
          <w:highlight w:val="yellow"/>
        </w:rPr>
        <w:t xml:space="preserve"> under your program name</w:t>
      </w:r>
      <w:r w:rsidR="000978C9" w:rsidRPr="008C7825">
        <w:rPr>
          <w:rFonts w:ascii="Calibri" w:eastAsia="Calibri" w:hAnsi="Calibri" w:cs="Calibri"/>
          <w:sz w:val="24"/>
          <w:szCs w:val="24"/>
          <w:highlight w:val="yellow"/>
        </w:rPr>
        <w:t>.</w:t>
      </w:r>
    </w:p>
    <w:p w14:paraId="65D27B91" w14:textId="56DB4829" w:rsidR="00176B26" w:rsidRDefault="00176B26" w:rsidP="001812B5">
      <w:pPr>
        <w:rPr>
          <w:rFonts w:ascii="Calibri" w:eastAsia="Calibri" w:hAnsi="Calibri" w:cs="Calibri"/>
          <w:sz w:val="24"/>
          <w:szCs w:val="24"/>
        </w:rPr>
      </w:pPr>
    </w:p>
    <w:p w14:paraId="356C289C" w14:textId="0B10A586" w:rsidR="00176B26" w:rsidRDefault="00176B26" w:rsidP="001812B5">
      <w:pPr>
        <w:rPr>
          <w:rFonts w:ascii="Calibri" w:eastAsia="Calibri" w:hAnsi="Calibri" w:cs="Calibri"/>
          <w:sz w:val="24"/>
          <w:szCs w:val="24"/>
        </w:rPr>
      </w:pPr>
      <w:r w:rsidRPr="00176B26">
        <w:rPr>
          <w:rFonts w:ascii="Calibri" w:eastAsia="Calibri" w:hAnsi="Calibri" w:cs="Calibri"/>
          <w:noProof/>
          <w:sz w:val="24"/>
          <w:szCs w:val="24"/>
        </w:rPr>
        <w:lastRenderedPageBreak/>
        <w:drawing>
          <wp:inline distT="0" distB="0" distL="0" distR="0" wp14:anchorId="32B5D120" wp14:editId="04249910">
            <wp:extent cx="4782217" cy="337232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782217" cy="3372321"/>
                    </a:xfrm>
                    <a:prstGeom prst="rect">
                      <a:avLst/>
                    </a:prstGeom>
                  </pic:spPr>
                </pic:pic>
              </a:graphicData>
            </a:graphic>
          </wp:inline>
        </w:drawing>
      </w:r>
    </w:p>
    <w:p w14:paraId="18AACDB0" w14:textId="77777777" w:rsidR="00176B26" w:rsidRDefault="00176B26" w:rsidP="001812B5">
      <w:pPr>
        <w:rPr>
          <w:rFonts w:ascii="Calibri" w:eastAsia="Calibri" w:hAnsi="Calibri" w:cs="Calibri"/>
          <w:sz w:val="24"/>
          <w:szCs w:val="24"/>
        </w:rPr>
      </w:pPr>
    </w:p>
    <w:p w14:paraId="25C3D7BB" w14:textId="60D8871B" w:rsidR="00576408" w:rsidRDefault="00176B26">
      <w:pPr>
        <w:rPr>
          <w:rFonts w:ascii="Calibri" w:eastAsia="Calibri" w:hAnsi="Calibri" w:cs="Calibri"/>
          <w:sz w:val="24"/>
          <w:szCs w:val="24"/>
        </w:rPr>
      </w:pPr>
      <w:r w:rsidRPr="00176B26">
        <w:rPr>
          <w:rFonts w:ascii="Calibri" w:eastAsia="Calibri" w:hAnsi="Calibri" w:cs="Calibri"/>
          <w:sz w:val="24"/>
          <w:szCs w:val="24"/>
        </w:rPr>
        <w:t>Both enrollment and headcount showed strong growth, with a slight decline in the final year.</w:t>
      </w:r>
    </w:p>
    <w:p w14:paraId="6DC3F092" w14:textId="10F1021C" w:rsidR="00704AF5" w:rsidRDefault="00704AF5">
      <w:pPr>
        <w:rPr>
          <w:rFonts w:ascii="Calibri" w:eastAsia="Calibri" w:hAnsi="Calibri" w:cs="Calibri"/>
          <w:sz w:val="24"/>
          <w:szCs w:val="24"/>
        </w:rPr>
      </w:pPr>
    </w:p>
    <w:p w14:paraId="08EAA366" w14:textId="77777777" w:rsidR="00704AF5" w:rsidRDefault="00704AF5">
      <w:pPr>
        <w:rPr>
          <w:rFonts w:ascii="Calibri" w:eastAsia="Calibri" w:hAnsi="Calibri" w:cs="Calibri"/>
          <w:sz w:val="24"/>
          <w:szCs w:val="24"/>
        </w:rPr>
      </w:pPr>
    </w:p>
    <w:p w14:paraId="39F07972" w14:textId="77777777" w:rsidR="00704AF5" w:rsidRDefault="00704AF5">
      <w:pPr>
        <w:rPr>
          <w:rFonts w:ascii="Calibri" w:eastAsia="Calibri" w:hAnsi="Calibri" w:cs="Calibri"/>
          <w:b/>
          <w:bCs/>
          <w:sz w:val="24"/>
          <w:szCs w:val="24"/>
        </w:rPr>
      </w:pPr>
      <w:r w:rsidRPr="00704AF5">
        <w:rPr>
          <w:rFonts w:ascii="Calibri" w:eastAsia="Calibri" w:hAnsi="Calibri" w:cs="Calibri"/>
          <w:b/>
          <w:bCs/>
          <w:noProof/>
          <w:sz w:val="24"/>
          <w:szCs w:val="24"/>
        </w:rPr>
        <w:drawing>
          <wp:inline distT="0" distB="0" distL="0" distR="0" wp14:anchorId="6DDF9600" wp14:editId="358A60FB">
            <wp:extent cx="4706007" cy="32580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706007" cy="3258005"/>
                    </a:xfrm>
                    <a:prstGeom prst="rect">
                      <a:avLst/>
                    </a:prstGeom>
                  </pic:spPr>
                </pic:pic>
              </a:graphicData>
            </a:graphic>
          </wp:inline>
        </w:drawing>
      </w:r>
    </w:p>
    <w:p w14:paraId="332C1750" w14:textId="021D202A" w:rsidR="00704AF5" w:rsidRDefault="00704AF5">
      <w:pPr>
        <w:rPr>
          <w:rFonts w:ascii="Calibri" w:eastAsia="Calibri" w:hAnsi="Calibri" w:cs="Calibri"/>
          <w:b/>
          <w:bCs/>
          <w:sz w:val="24"/>
          <w:szCs w:val="24"/>
        </w:rPr>
      </w:pPr>
      <w:r w:rsidRPr="004C5919">
        <w:rPr>
          <w:rFonts w:ascii="Calibri" w:eastAsia="Calibri" w:hAnsi="Calibri" w:cs="Calibri"/>
          <w:sz w:val="24"/>
          <w:szCs w:val="24"/>
        </w:rPr>
        <w:t xml:space="preserve">The overall trend is positive, as </w:t>
      </w:r>
      <w:r w:rsidRPr="00704AF5">
        <w:rPr>
          <w:rFonts w:ascii="Calibri" w:eastAsia="Calibri" w:hAnsi="Calibri" w:cs="Calibri"/>
          <w:sz w:val="24"/>
          <w:szCs w:val="24"/>
        </w:rPr>
        <w:t>FTES increased</w:t>
      </w:r>
      <w:r>
        <w:rPr>
          <w:rFonts w:ascii="Calibri" w:eastAsia="Calibri" w:hAnsi="Calibri" w:cs="Calibri"/>
          <w:sz w:val="24"/>
          <w:szCs w:val="24"/>
        </w:rPr>
        <w:t xml:space="preserve"> </w:t>
      </w:r>
      <w:r w:rsidRPr="00704AF5">
        <w:rPr>
          <w:rFonts w:ascii="Calibri" w:eastAsia="Calibri" w:hAnsi="Calibri" w:cs="Calibri"/>
          <w:sz w:val="24"/>
          <w:szCs w:val="24"/>
        </w:rPr>
        <w:t>overall despite a slight decline in the final year</w:t>
      </w:r>
      <w:r w:rsidR="00C5094E">
        <w:rPr>
          <w:rFonts w:ascii="Calibri" w:eastAsia="Calibri" w:hAnsi="Calibri" w:cs="Calibri"/>
          <w:sz w:val="24"/>
          <w:szCs w:val="24"/>
        </w:rPr>
        <w:t>.</w:t>
      </w:r>
    </w:p>
    <w:p w14:paraId="07897179" w14:textId="77777777" w:rsidR="00704AF5" w:rsidRDefault="00704AF5">
      <w:pPr>
        <w:rPr>
          <w:rFonts w:ascii="Calibri" w:eastAsia="Calibri" w:hAnsi="Calibri" w:cs="Calibri"/>
          <w:b/>
          <w:bCs/>
          <w:sz w:val="24"/>
          <w:szCs w:val="24"/>
        </w:rPr>
      </w:pPr>
    </w:p>
    <w:p w14:paraId="06C284AB" w14:textId="77777777" w:rsidR="00704AF5" w:rsidRDefault="00704AF5">
      <w:pPr>
        <w:rPr>
          <w:rFonts w:ascii="Calibri" w:eastAsia="Calibri" w:hAnsi="Calibri" w:cs="Calibri"/>
          <w:b/>
          <w:bCs/>
          <w:sz w:val="24"/>
          <w:szCs w:val="24"/>
        </w:rPr>
      </w:pPr>
      <w:r w:rsidRPr="00704AF5">
        <w:rPr>
          <w:rFonts w:ascii="Calibri" w:eastAsia="Calibri" w:hAnsi="Calibri" w:cs="Calibri"/>
          <w:b/>
          <w:bCs/>
          <w:noProof/>
          <w:sz w:val="24"/>
          <w:szCs w:val="24"/>
        </w:rPr>
        <w:lastRenderedPageBreak/>
        <w:drawing>
          <wp:inline distT="0" distB="0" distL="0" distR="0" wp14:anchorId="66111E94" wp14:editId="39CF08F4">
            <wp:extent cx="4715533" cy="3400900"/>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715533" cy="3400900"/>
                    </a:xfrm>
                    <a:prstGeom prst="rect">
                      <a:avLst/>
                    </a:prstGeom>
                  </pic:spPr>
                </pic:pic>
              </a:graphicData>
            </a:graphic>
          </wp:inline>
        </w:drawing>
      </w:r>
    </w:p>
    <w:p w14:paraId="5CE8DBAA" w14:textId="770904E9" w:rsidR="005B6357" w:rsidRDefault="00704AF5">
      <w:pPr>
        <w:rPr>
          <w:rFonts w:ascii="Calibri" w:eastAsia="Calibri" w:hAnsi="Calibri" w:cs="Calibri"/>
          <w:b/>
          <w:bCs/>
          <w:sz w:val="24"/>
          <w:szCs w:val="24"/>
        </w:rPr>
      </w:pPr>
      <w:r w:rsidRPr="00FB3C4F">
        <w:rPr>
          <w:rFonts w:ascii="Calibri" w:eastAsia="Calibri" w:hAnsi="Calibri" w:cs="Calibri"/>
          <w:sz w:val="24"/>
          <w:szCs w:val="24"/>
        </w:rPr>
        <w:t xml:space="preserve">Overall </w:t>
      </w:r>
      <w:r w:rsidR="00731FF6">
        <w:rPr>
          <w:rFonts w:ascii="Calibri" w:eastAsia="Calibri" w:hAnsi="Calibri" w:cs="Calibri"/>
          <w:sz w:val="24"/>
          <w:szCs w:val="24"/>
        </w:rPr>
        <w:t>t</w:t>
      </w:r>
      <w:r w:rsidRPr="00FB3C4F">
        <w:rPr>
          <w:rFonts w:ascii="Calibri" w:eastAsia="Calibri" w:hAnsi="Calibri" w:cs="Calibri"/>
          <w:sz w:val="24"/>
          <w:szCs w:val="24"/>
        </w:rPr>
        <w:t>rend</w:t>
      </w:r>
      <w:r w:rsidR="00FB3C4F" w:rsidRPr="00FB3C4F">
        <w:rPr>
          <w:rFonts w:ascii="Calibri" w:eastAsia="Calibri" w:hAnsi="Calibri" w:cs="Calibri"/>
          <w:sz w:val="24"/>
          <w:szCs w:val="24"/>
        </w:rPr>
        <w:t xml:space="preserve"> is</w:t>
      </w:r>
      <w:r w:rsidRPr="00FB3C4F">
        <w:rPr>
          <w:rFonts w:ascii="Calibri" w:eastAsia="Calibri" w:hAnsi="Calibri" w:cs="Calibri"/>
          <w:sz w:val="24"/>
          <w:szCs w:val="24"/>
        </w:rPr>
        <w:t xml:space="preserve"> </w:t>
      </w:r>
      <w:r w:rsidR="00FB3C4F" w:rsidRPr="00FB3C4F">
        <w:rPr>
          <w:rFonts w:ascii="Calibri" w:eastAsia="Calibri" w:hAnsi="Calibri" w:cs="Calibri"/>
          <w:sz w:val="24"/>
          <w:szCs w:val="24"/>
        </w:rPr>
        <w:t>p</w:t>
      </w:r>
      <w:r w:rsidRPr="00FB3C4F">
        <w:rPr>
          <w:rFonts w:ascii="Calibri" w:eastAsia="Calibri" w:hAnsi="Calibri" w:cs="Calibri"/>
          <w:sz w:val="24"/>
          <w:szCs w:val="24"/>
        </w:rPr>
        <w:t>ositive. Academic load experienced significant growth over the five-year period, with the exception of a slight correction in 2024–2025 followed by a recovery the following year.</w:t>
      </w:r>
      <w:r w:rsidR="005B6357">
        <w:rPr>
          <w:rFonts w:ascii="Calibri" w:eastAsia="Calibri" w:hAnsi="Calibri" w:cs="Calibri"/>
          <w:b/>
          <w:bCs/>
          <w:sz w:val="24"/>
          <w:szCs w:val="24"/>
        </w:rPr>
        <w:br w:type="page"/>
      </w:r>
    </w:p>
    <w:p w14:paraId="18F0CE02" w14:textId="5227D37A" w:rsidR="000978C9" w:rsidRDefault="000978C9">
      <w:pPr>
        <w:rPr>
          <w:rFonts w:ascii="Calibri" w:eastAsia="Calibri" w:hAnsi="Calibri" w:cs="Calibri"/>
          <w:b/>
          <w:bCs/>
          <w:sz w:val="24"/>
          <w:szCs w:val="24"/>
        </w:rPr>
      </w:pPr>
      <w:r>
        <w:rPr>
          <w:rFonts w:ascii="Calibri" w:eastAsia="Calibri" w:hAnsi="Calibri" w:cs="Calibri"/>
          <w:b/>
          <w:bCs/>
          <w:sz w:val="24"/>
          <w:szCs w:val="24"/>
        </w:rPr>
        <w:lastRenderedPageBreak/>
        <w:t>Trends in headcount, FTES, and load</w:t>
      </w:r>
    </w:p>
    <w:p w14:paraId="5E4EC632" w14:textId="77777777" w:rsidR="006E376F" w:rsidRDefault="006E376F">
      <w:pPr>
        <w:rPr>
          <w:rFonts w:ascii="Calibri" w:eastAsia="Calibri" w:hAnsi="Calibri" w:cs="Calibri"/>
          <w:sz w:val="24"/>
          <w:szCs w:val="24"/>
          <w:highlight w:val="green"/>
        </w:rPr>
      </w:pPr>
    </w:p>
    <w:p w14:paraId="44DD74CF" w14:textId="79B8B334" w:rsidR="00E34F5A" w:rsidRDefault="00E34F5A">
      <w:pPr>
        <w:rPr>
          <w:rFonts w:ascii="Calibri" w:eastAsia="Calibri" w:hAnsi="Calibri" w:cs="Calibri"/>
          <w:sz w:val="24"/>
          <w:szCs w:val="24"/>
        </w:rPr>
      </w:pPr>
      <w:r>
        <w:rPr>
          <w:rFonts w:ascii="Calibri" w:eastAsia="Calibri" w:hAnsi="Calibri" w:cs="Calibri"/>
          <w:sz w:val="24"/>
          <w:szCs w:val="24"/>
        </w:rPr>
        <w:t>The following table provides</w:t>
      </w:r>
      <w:r w:rsidR="007622A3">
        <w:rPr>
          <w:rFonts w:ascii="Calibri" w:eastAsia="Calibri" w:hAnsi="Calibri" w:cs="Calibri"/>
          <w:sz w:val="24"/>
          <w:szCs w:val="24"/>
        </w:rPr>
        <w:t xml:space="preserve"> information about any student sub-populations experiencing disproportionately negative access to your program’s courses between </w:t>
      </w:r>
      <w:r w:rsidR="002A684B">
        <w:rPr>
          <w:rFonts w:ascii="Calibri" w:eastAsia="Calibri" w:hAnsi="Calibri" w:cs="Calibri"/>
          <w:sz w:val="24"/>
          <w:szCs w:val="24"/>
        </w:rPr>
        <w:t>2021-2026</w:t>
      </w:r>
      <w:r w:rsidR="006E376F">
        <w:rPr>
          <w:rFonts w:ascii="Calibri" w:eastAsia="Calibri" w:hAnsi="Calibri" w:cs="Calibri"/>
          <w:sz w:val="24"/>
          <w:szCs w:val="24"/>
        </w:rPr>
        <w:t>:</w:t>
      </w:r>
    </w:p>
    <w:p w14:paraId="049AE112" w14:textId="77777777" w:rsidR="006E376F" w:rsidRDefault="006E376F">
      <w:pPr>
        <w:rPr>
          <w:rFonts w:ascii="Calibri" w:eastAsia="Calibri" w:hAnsi="Calibri" w:cs="Calibri"/>
          <w:sz w:val="24"/>
          <w:szCs w:val="24"/>
        </w:rPr>
      </w:pPr>
    </w:p>
    <w:tbl>
      <w:tblPr>
        <w:tblStyle w:val="TableGrid"/>
        <w:tblW w:w="0" w:type="auto"/>
        <w:tblLook w:val="04A0" w:firstRow="1" w:lastRow="0" w:firstColumn="1" w:lastColumn="0" w:noHBand="0" w:noVBand="1"/>
      </w:tblPr>
      <w:tblGrid>
        <w:gridCol w:w="1842"/>
        <w:gridCol w:w="3373"/>
        <w:gridCol w:w="3240"/>
      </w:tblGrid>
      <w:tr w:rsidR="00E34F5A" w:rsidRPr="003777D0" w14:paraId="625453A0" w14:textId="77777777" w:rsidTr="00DF0518">
        <w:tc>
          <w:tcPr>
            <w:tcW w:w="1842" w:type="dxa"/>
            <w:shd w:val="clear" w:color="auto" w:fill="EEECE1" w:themeFill="background2"/>
          </w:tcPr>
          <w:p w14:paraId="3CCD34DC" w14:textId="77777777" w:rsidR="00E34F5A" w:rsidRPr="003777D0" w:rsidRDefault="00E34F5A" w:rsidP="00DF0518">
            <w:pPr>
              <w:jc w:val="center"/>
              <w:rPr>
                <w:b/>
                <w:bCs/>
                <w:sz w:val="24"/>
                <w:szCs w:val="24"/>
              </w:rPr>
            </w:pPr>
            <w:r w:rsidRPr="003777D0">
              <w:rPr>
                <w:b/>
                <w:bCs/>
                <w:sz w:val="24"/>
                <w:szCs w:val="24"/>
              </w:rPr>
              <w:t>Student Sub-Population</w:t>
            </w:r>
          </w:p>
        </w:tc>
        <w:tc>
          <w:tcPr>
            <w:tcW w:w="3373" w:type="dxa"/>
            <w:shd w:val="clear" w:color="auto" w:fill="EEECE1" w:themeFill="background2"/>
          </w:tcPr>
          <w:p w14:paraId="2771A6ED" w14:textId="77777777" w:rsidR="00E34F5A" w:rsidRPr="003777D0" w:rsidRDefault="00E34F5A" w:rsidP="00DF0518">
            <w:pPr>
              <w:jc w:val="center"/>
              <w:rPr>
                <w:b/>
                <w:bCs/>
                <w:sz w:val="24"/>
                <w:szCs w:val="24"/>
              </w:rPr>
            </w:pPr>
            <w:r w:rsidRPr="003777D0">
              <w:rPr>
                <w:b/>
                <w:bCs/>
                <w:sz w:val="24"/>
                <w:szCs w:val="24"/>
              </w:rPr>
              <w:t>Overall Course Enrollment Equity Gaps</w:t>
            </w:r>
          </w:p>
        </w:tc>
        <w:tc>
          <w:tcPr>
            <w:tcW w:w="3240" w:type="dxa"/>
            <w:shd w:val="clear" w:color="auto" w:fill="EEECE1" w:themeFill="background2"/>
          </w:tcPr>
          <w:p w14:paraId="4E1DA51E" w14:textId="77777777" w:rsidR="00E34F5A" w:rsidRPr="003777D0" w:rsidRDefault="00E34F5A" w:rsidP="00DF0518">
            <w:pPr>
              <w:jc w:val="center"/>
              <w:rPr>
                <w:b/>
                <w:bCs/>
                <w:sz w:val="24"/>
                <w:szCs w:val="24"/>
              </w:rPr>
            </w:pPr>
            <w:r w:rsidRPr="003777D0">
              <w:rPr>
                <w:b/>
                <w:bCs/>
                <w:sz w:val="24"/>
                <w:szCs w:val="24"/>
              </w:rPr>
              <w:t>Year of Gap</w:t>
            </w:r>
          </w:p>
        </w:tc>
      </w:tr>
      <w:tr w:rsidR="00E34F5A" w:rsidRPr="003777D0" w14:paraId="09DE99B6" w14:textId="77777777" w:rsidTr="00DF0518">
        <w:tc>
          <w:tcPr>
            <w:tcW w:w="1842" w:type="dxa"/>
            <w:vMerge w:val="restart"/>
            <w:vAlign w:val="center"/>
          </w:tcPr>
          <w:p w14:paraId="58191843" w14:textId="18E273CC" w:rsidR="00E34F5A" w:rsidRPr="003777D0" w:rsidRDefault="006C5609" w:rsidP="00DF0518">
            <w:pPr>
              <w:rPr>
                <w:sz w:val="24"/>
                <w:szCs w:val="24"/>
              </w:rPr>
            </w:pPr>
            <w:r>
              <w:rPr>
                <w:sz w:val="24"/>
                <w:szCs w:val="24"/>
              </w:rPr>
              <w:t>Male</w:t>
            </w:r>
          </w:p>
        </w:tc>
        <w:tc>
          <w:tcPr>
            <w:tcW w:w="3373" w:type="dxa"/>
          </w:tcPr>
          <w:p w14:paraId="55C494D6" w14:textId="5A2FA550" w:rsidR="00E34F5A" w:rsidRPr="003777D0" w:rsidRDefault="00D955AD" w:rsidP="00DF0518">
            <w:pPr>
              <w:jc w:val="center"/>
              <w:rPr>
                <w:sz w:val="24"/>
                <w:szCs w:val="24"/>
              </w:rPr>
            </w:pPr>
            <w:r>
              <w:rPr>
                <w:sz w:val="24"/>
                <w:szCs w:val="24"/>
              </w:rPr>
              <w:t xml:space="preserve">-10.7% </w:t>
            </w:r>
          </w:p>
        </w:tc>
        <w:tc>
          <w:tcPr>
            <w:tcW w:w="3240" w:type="dxa"/>
          </w:tcPr>
          <w:p w14:paraId="718EAF0E" w14:textId="3324C942" w:rsidR="00E34F5A" w:rsidRPr="003777D0" w:rsidRDefault="00D955AD" w:rsidP="00DF0518">
            <w:pPr>
              <w:jc w:val="center"/>
              <w:rPr>
                <w:sz w:val="24"/>
                <w:szCs w:val="24"/>
              </w:rPr>
            </w:pPr>
            <w:r>
              <w:rPr>
                <w:sz w:val="24"/>
                <w:szCs w:val="24"/>
              </w:rPr>
              <w:t xml:space="preserve"> 2022-23</w:t>
            </w:r>
          </w:p>
        </w:tc>
      </w:tr>
      <w:tr w:rsidR="00E34F5A" w:rsidRPr="003777D0" w14:paraId="7C2C69CD" w14:textId="77777777" w:rsidTr="00DF0518">
        <w:tc>
          <w:tcPr>
            <w:tcW w:w="1842" w:type="dxa"/>
            <w:vMerge/>
          </w:tcPr>
          <w:p w14:paraId="3BBB84B4" w14:textId="77777777" w:rsidR="00E34F5A" w:rsidRPr="003777D0" w:rsidRDefault="00E34F5A" w:rsidP="00DF0518">
            <w:pPr>
              <w:rPr>
                <w:sz w:val="24"/>
                <w:szCs w:val="24"/>
              </w:rPr>
            </w:pPr>
          </w:p>
        </w:tc>
        <w:tc>
          <w:tcPr>
            <w:tcW w:w="3373" w:type="dxa"/>
          </w:tcPr>
          <w:p w14:paraId="23DEBFF7" w14:textId="2CE8CE11" w:rsidR="00E34F5A" w:rsidRPr="003777D0" w:rsidRDefault="00D955AD" w:rsidP="00DF0518">
            <w:pPr>
              <w:jc w:val="center"/>
              <w:rPr>
                <w:sz w:val="24"/>
                <w:szCs w:val="24"/>
              </w:rPr>
            </w:pPr>
            <w:r>
              <w:rPr>
                <w:sz w:val="24"/>
                <w:szCs w:val="24"/>
              </w:rPr>
              <w:t xml:space="preserve"> -9.5%</w:t>
            </w:r>
          </w:p>
        </w:tc>
        <w:tc>
          <w:tcPr>
            <w:tcW w:w="3240" w:type="dxa"/>
          </w:tcPr>
          <w:p w14:paraId="337720A7" w14:textId="758E26BD" w:rsidR="00E34F5A" w:rsidRPr="003777D0" w:rsidRDefault="00D955AD" w:rsidP="00DF0518">
            <w:pPr>
              <w:jc w:val="center"/>
              <w:rPr>
                <w:sz w:val="24"/>
                <w:szCs w:val="24"/>
              </w:rPr>
            </w:pPr>
            <w:r>
              <w:rPr>
                <w:sz w:val="24"/>
                <w:szCs w:val="24"/>
              </w:rPr>
              <w:t xml:space="preserve"> 2023-24</w:t>
            </w:r>
          </w:p>
        </w:tc>
      </w:tr>
      <w:tr w:rsidR="00E34F5A" w:rsidRPr="003777D0" w14:paraId="7F8507E9" w14:textId="77777777" w:rsidTr="00DF0518">
        <w:tc>
          <w:tcPr>
            <w:tcW w:w="1842" w:type="dxa"/>
            <w:vMerge/>
          </w:tcPr>
          <w:p w14:paraId="4EE3D415" w14:textId="77777777" w:rsidR="00E34F5A" w:rsidRPr="003777D0" w:rsidRDefault="00E34F5A" w:rsidP="00DF0518">
            <w:pPr>
              <w:rPr>
                <w:sz w:val="24"/>
                <w:szCs w:val="24"/>
              </w:rPr>
            </w:pPr>
          </w:p>
        </w:tc>
        <w:tc>
          <w:tcPr>
            <w:tcW w:w="3373" w:type="dxa"/>
          </w:tcPr>
          <w:p w14:paraId="154C1827" w14:textId="2A3ABD4D" w:rsidR="00E34F5A" w:rsidRPr="003777D0" w:rsidRDefault="00D955AD" w:rsidP="00DF0518">
            <w:pPr>
              <w:jc w:val="center"/>
              <w:rPr>
                <w:sz w:val="24"/>
                <w:szCs w:val="24"/>
              </w:rPr>
            </w:pPr>
            <w:r>
              <w:rPr>
                <w:sz w:val="24"/>
                <w:szCs w:val="24"/>
              </w:rPr>
              <w:t xml:space="preserve"> -9.5%</w:t>
            </w:r>
          </w:p>
        </w:tc>
        <w:tc>
          <w:tcPr>
            <w:tcW w:w="3240" w:type="dxa"/>
          </w:tcPr>
          <w:p w14:paraId="23474093" w14:textId="6E07FE9C" w:rsidR="00E34F5A" w:rsidRPr="003777D0" w:rsidRDefault="00D955AD" w:rsidP="00DF0518">
            <w:pPr>
              <w:jc w:val="center"/>
              <w:rPr>
                <w:sz w:val="24"/>
                <w:szCs w:val="24"/>
              </w:rPr>
            </w:pPr>
            <w:r>
              <w:rPr>
                <w:sz w:val="24"/>
                <w:szCs w:val="24"/>
              </w:rPr>
              <w:t xml:space="preserve"> 2024-25</w:t>
            </w:r>
          </w:p>
        </w:tc>
      </w:tr>
      <w:tr w:rsidR="00E34F5A" w:rsidRPr="003777D0" w14:paraId="22C80999" w14:textId="77777777" w:rsidTr="00DF0518">
        <w:tc>
          <w:tcPr>
            <w:tcW w:w="1842" w:type="dxa"/>
            <w:vMerge/>
          </w:tcPr>
          <w:p w14:paraId="2D8D84E9" w14:textId="77777777" w:rsidR="00E34F5A" w:rsidRPr="003777D0" w:rsidRDefault="00E34F5A" w:rsidP="00DF0518">
            <w:pPr>
              <w:rPr>
                <w:sz w:val="24"/>
                <w:szCs w:val="24"/>
              </w:rPr>
            </w:pPr>
          </w:p>
        </w:tc>
        <w:tc>
          <w:tcPr>
            <w:tcW w:w="3373" w:type="dxa"/>
          </w:tcPr>
          <w:p w14:paraId="29309D83" w14:textId="2CAA0EB4" w:rsidR="00E34F5A" w:rsidRPr="003777D0" w:rsidRDefault="00D955AD" w:rsidP="00DF0518">
            <w:pPr>
              <w:jc w:val="center"/>
              <w:rPr>
                <w:sz w:val="24"/>
                <w:szCs w:val="24"/>
              </w:rPr>
            </w:pPr>
            <w:r>
              <w:rPr>
                <w:sz w:val="24"/>
                <w:szCs w:val="24"/>
              </w:rPr>
              <w:t>-9.3%</w:t>
            </w:r>
          </w:p>
        </w:tc>
        <w:tc>
          <w:tcPr>
            <w:tcW w:w="3240" w:type="dxa"/>
          </w:tcPr>
          <w:p w14:paraId="49176D47" w14:textId="2B2B06A1" w:rsidR="00E34F5A" w:rsidRPr="003777D0" w:rsidRDefault="00D955AD" w:rsidP="00DF0518">
            <w:pPr>
              <w:jc w:val="center"/>
              <w:rPr>
                <w:sz w:val="24"/>
                <w:szCs w:val="24"/>
              </w:rPr>
            </w:pPr>
            <w:r>
              <w:rPr>
                <w:sz w:val="24"/>
                <w:szCs w:val="24"/>
              </w:rPr>
              <w:t>2025-26</w:t>
            </w:r>
          </w:p>
        </w:tc>
      </w:tr>
      <w:tr w:rsidR="00D955AD" w:rsidRPr="003777D0" w14:paraId="5D2E99C2" w14:textId="77777777" w:rsidTr="00DF0518">
        <w:tc>
          <w:tcPr>
            <w:tcW w:w="1842" w:type="dxa"/>
            <w:vMerge w:val="restart"/>
            <w:vAlign w:val="center"/>
          </w:tcPr>
          <w:p w14:paraId="3E1BB106" w14:textId="2DECE317" w:rsidR="00D955AD" w:rsidRPr="003777D0" w:rsidRDefault="00D955AD" w:rsidP="00DF0518">
            <w:pPr>
              <w:rPr>
                <w:sz w:val="24"/>
                <w:szCs w:val="24"/>
              </w:rPr>
            </w:pPr>
            <w:r>
              <w:rPr>
                <w:sz w:val="24"/>
                <w:szCs w:val="24"/>
              </w:rPr>
              <w:t>Students ages 18-24</w:t>
            </w:r>
          </w:p>
        </w:tc>
        <w:tc>
          <w:tcPr>
            <w:tcW w:w="3373" w:type="dxa"/>
          </w:tcPr>
          <w:p w14:paraId="4762FD49" w14:textId="0DB71196" w:rsidR="00D955AD" w:rsidRPr="003777D0" w:rsidRDefault="00D955AD" w:rsidP="00DF0518">
            <w:pPr>
              <w:jc w:val="center"/>
              <w:rPr>
                <w:sz w:val="24"/>
                <w:szCs w:val="24"/>
              </w:rPr>
            </w:pPr>
            <w:r>
              <w:rPr>
                <w:sz w:val="24"/>
                <w:szCs w:val="24"/>
              </w:rPr>
              <w:t>-10.4%</w:t>
            </w:r>
          </w:p>
        </w:tc>
        <w:tc>
          <w:tcPr>
            <w:tcW w:w="3240" w:type="dxa"/>
          </w:tcPr>
          <w:p w14:paraId="3B9BA5A6" w14:textId="1BA0AAB5" w:rsidR="00D955AD" w:rsidRPr="003777D0" w:rsidRDefault="00D955AD" w:rsidP="00DF0518">
            <w:pPr>
              <w:jc w:val="center"/>
              <w:rPr>
                <w:sz w:val="24"/>
                <w:szCs w:val="24"/>
              </w:rPr>
            </w:pPr>
            <w:r>
              <w:rPr>
                <w:sz w:val="24"/>
                <w:szCs w:val="24"/>
              </w:rPr>
              <w:t>2023-24</w:t>
            </w:r>
          </w:p>
        </w:tc>
      </w:tr>
      <w:tr w:rsidR="00D955AD" w:rsidRPr="003777D0" w14:paraId="15133E2A" w14:textId="77777777" w:rsidTr="00DF0518">
        <w:tc>
          <w:tcPr>
            <w:tcW w:w="1842" w:type="dxa"/>
            <w:vMerge/>
          </w:tcPr>
          <w:p w14:paraId="343B1B64" w14:textId="77777777" w:rsidR="00D955AD" w:rsidRPr="003777D0" w:rsidRDefault="00D955AD" w:rsidP="00DF0518">
            <w:pPr>
              <w:rPr>
                <w:b/>
                <w:bCs/>
                <w:sz w:val="24"/>
                <w:szCs w:val="24"/>
                <w:u w:val="single"/>
              </w:rPr>
            </w:pPr>
          </w:p>
        </w:tc>
        <w:tc>
          <w:tcPr>
            <w:tcW w:w="3373" w:type="dxa"/>
          </w:tcPr>
          <w:p w14:paraId="5A969A87" w14:textId="763E1E57" w:rsidR="00D955AD" w:rsidRPr="003777D0" w:rsidRDefault="00D955AD" w:rsidP="00DF0518">
            <w:pPr>
              <w:jc w:val="center"/>
              <w:rPr>
                <w:sz w:val="24"/>
                <w:szCs w:val="24"/>
              </w:rPr>
            </w:pPr>
            <w:r>
              <w:rPr>
                <w:sz w:val="24"/>
                <w:szCs w:val="24"/>
              </w:rPr>
              <w:t xml:space="preserve"> -8.8%</w:t>
            </w:r>
          </w:p>
        </w:tc>
        <w:tc>
          <w:tcPr>
            <w:tcW w:w="3240" w:type="dxa"/>
          </w:tcPr>
          <w:p w14:paraId="5EB306A8" w14:textId="223F3063" w:rsidR="00D955AD" w:rsidRPr="003777D0" w:rsidRDefault="00D955AD" w:rsidP="00DF0518">
            <w:pPr>
              <w:jc w:val="center"/>
              <w:rPr>
                <w:sz w:val="24"/>
                <w:szCs w:val="24"/>
              </w:rPr>
            </w:pPr>
            <w:r>
              <w:rPr>
                <w:sz w:val="24"/>
                <w:szCs w:val="24"/>
              </w:rPr>
              <w:t xml:space="preserve"> 2024-25</w:t>
            </w:r>
          </w:p>
        </w:tc>
      </w:tr>
      <w:tr w:rsidR="00D955AD" w:rsidRPr="003777D0" w14:paraId="7B12DAD4" w14:textId="77777777" w:rsidTr="00DF0518">
        <w:tc>
          <w:tcPr>
            <w:tcW w:w="1842" w:type="dxa"/>
            <w:vMerge/>
          </w:tcPr>
          <w:p w14:paraId="496FB122" w14:textId="77777777" w:rsidR="00D955AD" w:rsidRPr="003777D0" w:rsidRDefault="00D955AD" w:rsidP="00DF0518">
            <w:pPr>
              <w:rPr>
                <w:b/>
                <w:bCs/>
                <w:sz w:val="24"/>
                <w:szCs w:val="24"/>
                <w:u w:val="single"/>
              </w:rPr>
            </w:pPr>
          </w:p>
        </w:tc>
        <w:tc>
          <w:tcPr>
            <w:tcW w:w="3373" w:type="dxa"/>
          </w:tcPr>
          <w:p w14:paraId="5CEB40EA" w14:textId="1D19ABAA" w:rsidR="00D955AD" w:rsidRDefault="00D955AD" w:rsidP="00DF0518">
            <w:pPr>
              <w:jc w:val="center"/>
              <w:rPr>
                <w:sz w:val="24"/>
                <w:szCs w:val="24"/>
              </w:rPr>
            </w:pPr>
            <w:r>
              <w:rPr>
                <w:sz w:val="24"/>
                <w:szCs w:val="24"/>
              </w:rPr>
              <w:t>-9.2%</w:t>
            </w:r>
          </w:p>
        </w:tc>
        <w:tc>
          <w:tcPr>
            <w:tcW w:w="3240" w:type="dxa"/>
          </w:tcPr>
          <w:p w14:paraId="4826297F" w14:textId="3C2E8A0C" w:rsidR="00D955AD" w:rsidRDefault="00D955AD" w:rsidP="00DF0518">
            <w:pPr>
              <w:jc w:val="center"/>
              <w:rPr>
                <w:sz w:val="24"/>
                <w:szCs w:val="24"/>
              </w:rPr>
            </w:pPr>
            <w:r>
              <w:rPr>
                <w:sz w:val="24"/>
                <w:szCs w:val="24"/>
              </w:rPr>
              <w:t>2025-26</w:t>
            </w:r>
          </w:p>
        </w:tc>
      </w:tr>
      <w:tr w:rsidR="00D955AD" w:rsidRPr="00D955AD" w14:paraId="6458110B" w14:textId="77777777" w:rsidTr="00D955AD">
        <w:tc>
          <w:tcPr>
            <w:tcW w:w="1842" w:type="dxa"/>
            <w:vMerge w:val="restart"/>
            <w:vAlign w:val="center"/>
          </w:tcPr>
          <w:p w14:paraId="53DFD1A2" w14:textId="662C75A9" w:rsidR="00D955AD" w:rsidRPr="00D955AD" w:rsidRDefault="00D955AD" w:rsidP="00DF0518">
            <w:pPr>
              <w:rPr>
                <w:sz w:val="24"/>
                <w:szCs w:val="24"/>
              </w:rPr>
            </w:pPr>
            <w:r w:rsidRPr="00D955AD">
              <w:rPr>
                <w:sz w:val="24"/>
                <w:szCs w:val="24"/>
              </w:rPr>
              <w:t>Less than Part-Time</w:t>
            </w:r>
          </w:p>
        </w:tc>
        <w:tc>
          <w:tcPr>
            <w:tcW w:w="3373" w:type="dxa"/>
            <w:vAlign w:val="center"/>
          </w:tcPr>
          <w:p w14:paraId="4C7A242B" w14:textId="28085B18" w:rsidR="00D955AD" w:rsidRDefault="00D955AD" w:rsidP="00D955AD">
            <w:pPr>
              <w:jc w:val="center"/>
              <w:rPr>
                <w:sz w:val="24"/>
                <w:szCs w:val="24"/>
              </w:rPr>
            </w:pPr>
            <w:r>
              <w:rPr>
                <w:sz w:val="24"/>
                <w:szCs w:val="24"/>
              </w:rPr>
              <w:t>-12.9%</w:t>
            </w:r>
          </w:p>
        </w:tc>
        <w:tc>
          <w:tcPr>
            <w:tcW w:w="3240" w:type="dxa"/>
            <w:vAlign w:val="center"/>
          </w:tcPr>
          <w:p w14:paraId="04CA6A2E" w14:textId="0291DF37" w:rsidR="00D955AD" w:rsidRDefault="00D955AD" w:rsidP="00D955AD">
            <w:pPr>
              <w:jc w:val="center"/>
              <w:rPr>
                <w:sz w:val="24"/>
                <w:szCs w:val="24"/>
              </w:rPr>
            </w:pPr>
            <w:r>
              <w:rPr>
                <w:sz w:val="24"/>
                <w:szCs w:val="24"/>
              </w:rPr>
              <w:t>2021-22</w:t>
            </w:r>
          </w:p>
        </w:tc>
      </w:tr>
      <w:tr w:rsidR="00D955AD" w:rsidRPr="00D955AD" w14:paraId="78FF19C0" w14:textId="77777777" w:rsidTr="00D955AD">
        <w:tc>
          <w:tcPr>
            <w:tcW w:w="1842" w:type="dxa"/>
            <w:vMerge/>
            <w:vAlign w:val="center"/>
          </w:tcPr>
          <w:p w14:paraId="2B52C3B9" w14:textId="77777777" w:rsidR="00D955AD" w:rsidRPr="00D955AD" w:rsidRDefault="00D955AD" w:rsidP="00DF0518">
            <w:pPr>
              <w:rPr>
                <w:sz w:val="24"/>
                <w:szCs w:val="24"/>
              </w:rPr>
            </w:pPr>
          </w:p>
        </w:tc>
        <w:tc>
          <w:tcPr>
            <w:tcW w:w="3373" w:type="dxa"/>
            <w:vAlign w:val="center"/>
          </w:tcPr>
          <w:p w14:paraId="212B531F" w14:textId="73692FD6" w:rsidR="00D955AD" w:rsidRDefault="00D955AD" w:rsidP="00D955AD">
            <w:pPr>
              <w:jc w:val="center"/>
              <w:rPr>
                <w:sz w:val="24"/>
                <w:szCs w:val="24"/>
              </w:rPr>
            </w:pPr>
            <w:r>
              <w:rPr>
                <w:sz w:val="24"/>
                <w:szCs w:val="24"/>
              </w:rPr>
              <w:t>-8.1%</w:t>
            </w:r>
          </w:p>
        </w:tc>
        <w:tc>
          <w:tcPr>
            <w:tcW w:w="3240" w:type="dxa"/>
            <w:vAlign w:val="center"/>
          </w:tcPr>
          <w:p w14:paraId="1620879C" w14:textId="0CC2D2DC" w:rsidR="00D955AD" w:rsidRDefault="00D955AD" w:rsidP="00D955AD">
            <w:pPr>
              <w:jc w:val="center"/>
              <w:rPr>
                <w:sz w:val="24"/>
                <w:szCs w:val="24"/>
              </w:rPr>
            </w:pPr>
            <w:r>
              <w:rPr>
                <w:sz w:val="24"/>
                <w:szCs w:val="24"/>
              </w:rPr>
              <w:t>2022-23</w:t>
            </w:r>
          </w:p>
        </w:tc>
      </w:tr>
    </w:tbl>
    <w:p w14:paraId="4E8609D9" w14:textId="77777777" w:rsidR="00C5094E" w:rsidRDefault="00C5094E" w:rsidP="00D955AD">
      <w:pPr>
        <w:spacing w:line="240" w:lineRule="auto"/>
        <w:rPr>
          <w:rFonts w:ascii="Calibri" w:eastAsia="Calibri" w:hAnsi="Calibri" w:cs="Calibri"/>
          <w:sz w:val="24"/>
          <w:szCs w:val="24"/>
        </w:rPr>
      </w:pPr>
    </w:p>
    <w:p w14:paraId="407AA9B4" w14:textId="6325056E" w:rsidR="00E34F5A" w:rsidRPr="00D955AD" w:rsidRDefault="003645A5" w:rsidP="00D955AD">
      <w:pPr>
        <w:spacing w:line="240" w:lineRule="auto"/>
        <w:rPr>
          <w:rFonts w:ascii="Calibri" w:eastAsia="Calibri" w:hAnsi="Calibri" w:cs="Calibri"/>
          <w:sz w:val="24"/>
          <w:szCs w:val="24"/>
          <w:lang w:val="en-US"/>
        </w:rPr>
      </w:pPr>
      <w:r w:rsidRPr="003645A5">
        <w:rPr>
          <w:rFonts w:ascii="Calibri" w:eastAsia="Calibri" w:hAnsi="Calibri" w:cs="Calibri"/>
          <w:sz w:val="24"/>
          <w:szCs w:val="24"/>
        </w:rPr>
        <w:t>Male students</w:t>
      </w:r>
      <w:r w:rsidR="00C5094E">
        <w:rPr>
          <w:rFonts w:ascii="Calibri" w:eastAsia="Calibri" w:hAnsi="Calibri" w:cs="Calibri"/>
          <w:sz w:val="24"/>
          <w:szCs w:val="24"/>
        </w:rPr>
        <w:t xml:space="preserve"> and </w:t>
      </w:r>
      <w:r w:rsidRPr="003645A5">
        <w:rPr>
          <w:rFonts w:ascii="Calibri" w:eastAsia="Calibri" w:hAnsi="Calibri" w:cs="Calibri"/>
          <w:sz w:val="24"/>
          <w:szCs w:val="24"/>
        </w:rPr>
        <w:t>students ages 18–24</w:t>
      </w:r>
      <w:r w:rsidR="00C5094E">
        <w:rPr>
          <w:rFonts w:ascii="Calibri" w:eastAsia="Calibri" w:hAnsi="Calibri" w:cs="Calibri"/>
          <w:sz w:val="24"/>
          <w:szCs w:val="24"/>
        </w:rPr>
        <w:t xml:space="preserve"> </w:t>
      </w:r>
      <w:proofErr w:type="gramStart"/>
      <w:r w:rsidR="00C5094E">
        <w:rPr>
          <w:rFonts w:ascii="Calibri" w:eastAsia="Calibri" w:hAnsi="Calibri" w:cs="Calibri"/>
          <w:sz w:val="24"/>
          <w:szCs w:val="24"/>
        </w:rPr>
        <w:t>are</w:t>
      </w:r>
      <w:proofErr w:type="gramEnd"/>
      <w:r w:rsidR="00C5094E">
        <w:rPr>
          <w:rFonts w:ascii="Calibri" w:eastAsia="Calibri" w:hAnsi="Calibri" w:cs="Calibri"/>
          <w:sz w:val="24"/>
          <w:szCs w:val="24"/>
        </w:rPr>
        <w:t xml:space="preserve"> consistently under-represented in enrollment in Dance classes at Cañada.</w:t>
      </w:r>
    </w:p>
    <w:p w14:paraId="00000045" w14:textId="77777777" w:rsidR="0009573D" w:rsidRDefault="008A7CBB">
      <w:pPr>
        <w:pStyle w:val="Heading2"/>
      </w:pPr>
      <w:bookmarkStart w:id="6" w:name="_t70ry0elr2bp" w:colFirst="0" w:colLast="0"/>
      <w:bookmarkEnd w:id="6"/>
      <w:r>
        <w:t xml:space="preserve"> </w:t>
      </w:r>
    </w:p>
    <w:p w14:paraId="00000046" w14:textId="77777777" w:rsidR="0009573D" w:rsidRDefault="008A7CBB">
      <w:pPr>
        <w:pStyle w:val="Heading2"/>
        <w:rPr>
          <w:color w:val="004C46"/>
        </w:rPr>
      </w:pPr>
      <w:bookmarkStart w:id="7" w:name="_z8i9pgwqdm4z" w:colFirst="0" w:colLast="0"/>
      <w:bookmarkEnd w:id="7"/>
      <w:r>
        <w:rPr>
          <w:color w:val="004C46"/>
        </w:rPr>
        <w:t>7: Retention and Success</w:t>
      </w:r>
    </w:p>
    <w:p w14:paraId="00000049" w14:textId="517860AD" w:rsidR="0009573D" w:rsidRDefault="0009573D">
      <w:pPr>
        <w:rPr>
          <w:rFonts w:ascii="Calibri" w:eastAsia="Calibri" w:hAnsi="Calibri" w:cs="Calibri"/>
          <w:sz w:val="24"/>
          <w:szCs w:val="24"/>
        </w:rPr>
      </w:pPr>
    </w:p>
    <w:p w14:paraId="0000004A" w14:textId="77777777" w:rsidR="0009573D" w:rsidRDefault="008A7CBB">
      <w:pPr>
        <w:pStyle w:val="Heading3"/>
        <w:keepNext w:val="0"/>
        <w:keepLines w:val="0"/>
        <w:spacing w:before="0" w:after="0"/>
        <w:ind w:right="380" w:firstLine="20"/>
        <w:rPr>
          <w:rFonts w:ascii="Calibri" w:eastAsia="Calibri" w:hAnsi="Calibri" w:cs="Calibri"/>
          <w:color w:val="000000"/>
          <w:sz w:val="22"/>
          <w:szCs w:val="22"/>
          <w:u w:val="single"/>
        </w:rPr>
      </w:pPr>
      <w:bookmarkStart w:id="8" w:name="_oqpjipod6ptg" w:colFirst="0" w:colLast="0"/>
      <w:bookmarkEnd w:id="8"/>
      <w:r>
        <w:rPr>
          <w:rFonts w:ascii="Calibri" w:eastAsia="Calibri" w:hAnsi="Calibri" w:cs="Calibri"/>
          <w:color w:val="000000"/>
          <w:sz w:val="22"/>
          <w:szCs w:val="22"/>
          <w:u w:val="single"/>
        </w:rPr>
        <w:t>7A. Current Retention and Success Data</w:t>
      </w:r>
    </w:p>
    <w:p w14:paraId="0000004B" w14:textId="77777777" w:rsidR="0009573D" w:rsidRDefault="008A7CBB">
      <w:pPr>
        <w:ind w:right="60" w:firstLine="20"/>
        <w:rPr>
          <w:rFonts w:ascii="Calibri" w:eastAsia="Calibri" w:hAnsi="Calibri" w:cs="Calibri"/>
        </w:rPr>
      </w:pPr>
      <w:r>
        <w:rPr>
          <w:rFonts w:ascii="Calibri" w:eastAsia="Calibri" w:hAnsi="Calibri" w:cs="Calibri"/>
        </w:rPr>
        <w:t xml:space="preserve">Describe the retention and student success rates in your courses and any disproportionate enrollment impacts using the data provided by PRIE. </w:t>
      </w:r>
    </w:p>
    <w:p w14:paraId="0000004C" w14:textId="77777777" w:rsidR="0009573D" w:rsidRDefault="008A7CBB">
      <w:pPr>
        <w:rPr>
          <w:rFonts w:ascii="Calibri" w:eastAsia="Calibri" w:hAnsi="Calibri" w:cs="Calibri"/>
          <w:sz w:val="24"/>
          <w:szCs w:val="24"/>
        </w:rPr>
      </w:pPr>
      <w:r>
        <w:rPr>
          <w:rFonts w:ascii="Calibri" w:eastAsia="Calibri" w:hAnsi="Calibri" w:cs="Calibri"/>
          <w:sz w:val="24"/>
          <w:szCs w:val="24"/>
        </w:rPr>
        <w:t xml:space="preserve"> </w:t>
      </w:r>
    </w:p>
    <w:p w14:paraId="39AAF1E2" w14:textId="77777777" w:rsidR="008C7825" w:rsidRDefault="008C7825" w:rsidP="008C7825">
      <w:pPr>
        <w:rPr>
          <w:rFonts w:ascii="Calibri" w:eastAsia="Calibri" w:hAnsi="Calibri" w:cs="Calibri"/>
          <w:sz w:val="24"/>
          <w:szCs w:val="24"/>
        </w:rPr>
      </w:pPr>
      <w:r w:rsidRPr="008C7825">
        <w:rPr>
          <w:rFonts w:ascii="Calibri" w:eastAsia="Calibri" w:hAnsi="Calibri" w:cs="Calibri"/>
          <w:sz w:val="24"/>
          <w:szCs w:val="24"/>
          <w:highlight w:val="yellow"/>
        </w:rPr>
        <w:t xml:space="preserve">To help answer these questions, consider the </w:t>
      </w:r>
      <w:r w:rsidRPr="008C7825">
        <w:rPr>
          <w:rFonts w:ascii="Calibri" w:eastAsia="Calibri" w:hAnsi="Calibri" w:cs="Calibri"/>
          <w:b/>
          <w:bCs/>
          <w:sz w:val="24"/>
          <w:szCs w:val="24"/>
          <w:highlight w:val="yellow"/>
        </w:rPr>
        <w:t>Course Enrollment Report</w:t>
      </w:r>
      <w:r w:rsidRPr="008C7825">
        <w:rPr>
          <w:rFonts w:ascii="Calibri" w:eastAsia="Calibri" w:hAnsi="Calibri" w:cs="Calibri"/>
          <w:sz w:val="24"/>
          <w:szCs w:val="24"/>
          <w:highlight w:val="yellow"/>
        </w:rPr>
        <w:t xml:space="preserve"> provided for your program on </w:t>
      </w:r>
      <w:hyperlink r:id="rId14" w:history="1">
        <w:r w:rsidRPr="008C7825">
          <w:rPr>
            <w:rStyle w:val="Hyperlink"/>
            <w:rFonts w:ascii="Calibri" w:eastAsia="Calibri" w:hAnsi="Calibri" w:cs="Calibri"/>
            <w:sz w:val="24"/>
            <w:szCs w:val="24"/>
            <w:highlight w:val="yellow"/>
          </w:rPr>
          <w:t>PRIE’s Data Dashboard &amp; Packets website</w:t>
        </w:r>
      </w:hyperlink>
      <w:r w:rsidRPr="008C7825">
        <w:rPr>
          <w:rFonts w:ascii="Calibri" w:eastAsia="Calibri" w:hAnsi="Calibri" w:cs="Calibri"/>
          <w:sz w:val="24"/>
          <w:szCs w:val="24"/>
          <w:highlight w:val="yellow"/>
        </w:rPr>
        <w:t xml:space="preserve"> under your program name.</w:t>
      </w:r>
    </w:p>
    <w:p w14:paraId="05D78F8E" w14:textId="77777777" w:rsidR="008C7825" w:rsidRDefault="008C7825">
      <w:pPr>
        <w:rPr>
          <w:rFonts w:ascii="Calibri" w:eastAsia="Calibri" w:hAnsi="Calibri" w:cs="Calibri"/>
          <w:sz w:val="24"/>
          <w:szCs w:val="24"/>
        </w:rPr>
      </w:pPr>
    </w:p>
    <w:p w14:paraId="35CCFB54" w14:textId="0087DE94" w:rsidR="006A04C9" w:rsidRPr="003777D0" w:rsidRDefault="006A04C9" w:rsidP="006A04C9">
      <w:pPr>
        <w:rPr>
          <w:b/>
          <w:bCs/>
          <w:sz w:val="24"/>
          <w:szCs w:val="24"/>
          <w:u w:val="single"/>
        </w:rPr>
      </w:pPr>
      <w:r>
        <w:rPr>
          <w:b/>
          <w:bCs/>
          <w:sz w:val="24"/>
          <w:szCs w:val="24"/>
          <w:u w:val="single"/>
        </w:rPr>
        <w:t xml:space="preserve">The </w:t>
      </w:r>
      <w:r w:rsidRPr="003777D0">
        <w:rPr>
          <w:b/>
          <w:bCs/>
          <w:sz w:val="24"/>
          <w:szCs w:val="24"/>
          <w:u w:val="single"/>
        </w:rPr>
        <w:t>Overall Success and Withdraw Rates</w:t>
      </w:r>
      <w:r>
        <w:rPr>
          <w:b/>
          <w:bCs/>
          <w:sz w:val="24"/>
          <w:szCs w:val="24"/>
          <w:u w:val="single"/>
        </w:rPr>
        <w:t xml:space="preserve"> for your Department</w:t>
      </w:r>
      <w:r w:rsidRPr="003777D0">
        <w:rPr>
          <w:b/>
          <w:bCs/>
          <w:sz w:val="24"/>
          <w:szCs w:val="24"/>
          <w:u w:val="single"/>
        </w:rPr>
        <w:t xml:space="preserve"> (retention rates are the inverse of withdraw rates)</w:t>
      </w:r>
      <w:r>
        <w:rPr>
          <w:b/>
          <w:bCs/>
          <w:sz w:val="24"/>
          <w:szCs w:val="24"/>
          <w:u w:val="single"/>
        </w:rPr>
        <w:t xml:space="preserve"> are</w:t>
      </w:r>
      <w:r w:rsidRPr="003777D0">
        <w:rPr>
          <w:b/>
          <w:bCs/>
          <w:sz w:val="24"/>
          <w:szCs w:val="24"/>
          <w:u w:val="single"/>
        </w:rPr>
        <w:t>:</w:t>
      </w:r>
    </w:p>
    <w:p w14:paraId="2202FBCC" w14:textId="77777777" w:rsidR="008C7825" w:rsidRDefault="008C7825">
      <w:pPr>
        <w:rPr>
          <w:rFonts w:ascii="Calibri" w:eastAsia="Calibri" w:hAnsi="Calibri" w:cs="Calibri"/>
          <w:sz w:val="24"/>
          <w:szCs w:val="24"/>
        </w:rPr>
      </w:pPr>
    </w:p>
    <w:p w14:paraId="53A7D7FD" w14:textId="7558A804" w:rsidR="00FB3C4F" w:rsidRDefault="00FB3C4F" w:rsidP="006A04C9">
      <w:pPr>
        <w:rPr>
          <w:rFonts w:ascii="Calibri" w:eastAsia="Calibri" w:hAnsi="Calibri" w:cs="Calibri"/>
          <w:sz w:val="24"/>
          <w:szCs w:val="24"/>
        </w:rPr>
      </w:pPr>
      <w:r w:rsidRPr="00FB3C4F">
        <w:rPr>
          <w:rFonts w:ascii="Calibri" w:eastAsia="Calibri" w:hAnsi="Calibri" w:cs="Calibri"/>
          <w:noProof/>
          <w:sz w:val="24"/>
          <w:szCs w:val="24"/>
        </w:rPr>
        <w:lastRenderedPageBreak/>
        <w:drawing>
          <wp:inline distT="0" distB="0" distL="0" distR="0" wp14:anchorId="4563A68F" wp14:editId="1AF99F15">
            <wp:extent cx="4601217" cy="5125165"/>
            <wp:effectExtent l="0" t="0" r="889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601217" cy="5125165"/>
                    </a:xfrm>
                    <a:prstGeom prst="rect">
                      <a:avLst/>
                    </a:prstGeom>
                  </pic:spPr>
                </pic:pic>
              </a:graphicData>
            </a:graphic>
          </wp:inline>
        </w:drawing>
      </w:r>
    </w:p>
    <w:p w14:paraId="653294EA" w14:textId="77777777" w:rsidR="00FB3C4F" w:rsidRDefault="00FB3C4F" w:rsidP="006A04C9">
      <w:pPr>
        <w:rPr>
          <w:rFonts w:ascii="Calibri" w:eastAsia="Calibri" w:hAnsi="Calibri" w:cs="Calibri"/>
          <w:sz w:val="24"/>
          <w:szCs w:val="24"/>
        </w:rPr>
      </w:pPr>
    </w:p>
    <w:p w14:paraId="5DC889B7" w14:textId="5536EED3" w:rsidR="00670051" w:rsidRPr="00FB3C4F" w:rsidRDefault="00FB3C4F" w:rsidP="006A04C9">
      <w:pPr>
        <w:rPr>
          <w:rFonts w:ascii="Calibri" w:eastAsia="Calibri" w:hAnsi="Calibri" w:cs="Calibri"/>
          <w:sz w:val="24"/>
          <w:szCs w:val="24"/>
        </w:rPr>
      </w:pPr>
      <w:r w:rsidRPr="00FB3C4F">
        <w:rPr>
          <w:rFonts w:ascii="Calibri" w:eastAsia="Calibri" w:hAnsi="Calibri" w:cs="Calibri"/>
          <w:sz w:val="24"/>
          <w:szCs w:val="24"/>
        </w:rPr>
        <w:t>The</w:t>
      </w:r>
      <w:r w:rsidR="00C5094E">
        <w:rPr>
          <w:rFonts w:ascii="Calibri" w:eastAsia="Calibri" w:hAnsi="Calibri" w:cs="Calibri"/>
          <w:sz w:val="24"/>
          <w:szCs w:val="24"/>
        </w:rPr>
        <w:t xml:space="preserve"> overall course</w:t>
      </w:r>
      <w:r w:rsidRPr="00FB3C4F">
        <w:rPr>
          <w:rFonts w:ascii="Calibri" w:eastAsia="Calibri" w:hAnsi="Calibri" w:cs="Calibri"/>
          <w:sz w:val="24"/>
          <w:szCs w:val="24"/>
        </w:rPr>
        <w:t xml:space="preserve"> success rate</w:t>
      </w:r>
      <w:r w:rsidR="00C5094E">
        <w:rPr>
          <w:rFonts w:ascii="Calibri" w:eastAsia="Calibri" w:hAnsi="Calibri" w:cs="Calibri"/>
          <w:sz w:val="24"/>
          <w:szCs w:val="24"/>
        </w:rPr>
        <w:t>s in Dance</w:t>
      </w:r>
      <w:r w:rsidRPr="00FB3C4F">
        <w:rPr>
          <w:rFonts w:ascii="Calibri" w:eastAsia="Calibri" w:hAnsi="Calibri" w:cs="Calibri"/>
          <w:sz w:val="24"/>
          <w:szCs w:val="24"/>
        </w:rPr>
        <w:t xml:space="preserve"> remained highly consistent over the five-year period, holding steady at 82% for the last three years, while the withdraw rate declined to a five-year low of 9% in 2025–2026.</w:t>
      </w:r>
    </w:p>
    <w:p w14:paraId="0C314A7C" w14:textId="77777777" w:rsidR="00FB3C4F" w:rsidRDefault="00FB3C4F" w:rsidP="006A04C9">
      <w:pPr>
        <w:rPr>
          <w:rFonts w:ascii="Calibri" w:eastAsia="Calibri" w:hAnsi="Calibri" w:cs="Calibri"/>
          <w:sz w:val="24"/>
          <w:szCs w:val="24"/>
        </w:rPr>
      </w:pPr>
    </w:p>
    <w:p w14:paraId="1B10D368" w14:textId="77777777" w:rsidR="00C5094E" w:rsidRDefault="00C5094E">
      <w:pPr>
        <w:rPr>
          <w:rFonts w:ascii="Calibri" w:eastAsia="Calibri" w:hAnsi="Calibri" w:cs="Calibri"/>
          <w:sz w:val="24"/>
          <w:szCs w:val="24"/>
          <w:highlight w:val="yellow"/>
        </w:rPr>
      </w:pPr>
      <w:r>
        <w:rPr>
          <w:rFonts w:ascii="Calibri" w:eastAsia="Calibri" w:hAnsi="Calibri" w:cs="Calibri"/>
          <w:sz w:val="24"/>
          <w:szCs w:val="24"/>
          <w:highlight w:val="yellow"/>
        </w:rPr>
        <w:br w:type="page"/>
      </w:r>
    </w:p>
    <w:p w14:paraId="2DCD0EF6" w14:textId="3774E8B9" w:rsidR="00F70C9E" w:rsidRPr="00BA47C7" w:rsidRDefault="00F70C9E" w:rsidP="006A04C9">
      <w:pPr>
        <w:rPr>
          <w:rStyle w:val="Hyperlink"/>
          <w:rFonts w:asciiTheme="majorHAnsi" w:hAnsiTheme="majorHAnsi" w:cstheme="majorHAnsi"/>
          <w:sz w:val="24"/>
          <w:szCs w:val="24"/>
        </w:rPr>
      </w:pPr>
      <w:r w:rsidRPr="00BA47C7">
        <w:rPr>
          <w:rFonts w:ascii="Calibri" w:eastAsia="Calibri" w:hAnsi="Calibri" w:cs="Calibri"/>
          <w:sz w:val="24"/>
          <w:szCs w:val="24"/>
          <w:highlight w:val="yellow"/>
        </w:rPr>
        <w:lastRenderedPageBreak/>
        <w:t xml:space="preserve">Equity gaps in course success </w:t>
      </w:r>
      <w:r w:rsidRPr="00BA47C7">
        <w:rPr>
          <w:rFonts w:asciiTheme="majorHAnsi" w:eastAsia="Calibri" w:hAnsiTheme="majorHAnsi" w:cstheme="majorHAnsi"/>
          <w:sz w:val="24"/>
          <w:szCs w:val="24"/>
          <w:highlight w:val="yellow"/>
        </w:rPr>
        <w:t xml:space="preserve">and retention are also available in PRIE’s </w:t>
      </w:r>
      <w:hyperlink r:id="rId16" w:history="1">
        <w:r w:rsidR="00BA47C7" w:rsidRPr="00BA47C7">
          <w:rPr>
            <w:rStyle w:val="Hyperlink"/>
            <w:rFonts w:asciiTheme="majorHAnsi" w:hAnsiTheme="majorHAnsi" w:cstheme="majorHAnsi"/>
            <w:sz w:val="24"/>
            <w:szCs w:val="24"/>
            <w:highlight w:val="yellow"/>
          </w:rPr>
          <w:t>Equity &amp; Disproportionate Impact Dashboard</w:t>
        </w:r>
      </w:hyperlink>
      <w:r w:rsidR="00BA47C7" w:rsidRPr="00BA47C7">
        <w:rPr>
          <w:rStyle w:val="Hyperlink"/>
          <w:rFonts w:asciiTheme="majorHAnsi" w:hAnsiTheme="majorHAnsi" w:cstheme="majorHAnsi"/>
          <w:sz w:val="24"/>
          <w:szCs w:val="24"/>
          <w:highlight w:val="yellow"/>
        </w:rPr>
        <w:t xml:space="preserve">. </w:t>
      </w:r>
      <w:r w:rsidR="00BA47C7" w:rsidRPr="00BA47C7">
        <w:rPr>
          <w:rFonts w:eastAsia="Calibri"/>
          <w:highlight w:val="yellow"/>
        </w:rPr>
        <w:t>The following data is highlighted in red for your program on that dashboard.</w:t>
      </w:r>
    </w:p>
    <w:p w14:paraId="688CD03D" w14:textId="77777777" w:rsidR="00BA47C7" w:rsidRDefault="00BA47C7" w:rsidP="006A04C9">
      <w:pPr>
        <w:rPr>
          <w:rFonts w:ascii="Calibri" w:eastAsia="Calibri" w:hAnsi="Calibri" w:cs="Calibri"/>
          <w:sz w:val="24"/>
          <w:szCs w:val="24"/>
        </w:rPr>
      </w:pPr>
    </w:p>
    <w:p w14:paraId="3A080D96" w14:textId="77777777" w:rsidR="00670051" w:rsidRDefault="00670051" w:rsidP="00670051">
      <w:pPr>
        <w:rPr>
          <w:b/>
          <w:bCs/>
          <w:sz w:val="24"/>
          <w:szCs w:val="24"/>
          <w:u w:val="single"/>
        </w:rPr>
      </w:pPr>
      <w:r w:rsidRPr="003777D0">
        <w:rPr>
          <w:b/>
          <w:bCs/>
          <w:sz w:val="24"/>
          <w:szCs w:val="24"/>
          <w:u w:val="single"/>
        </w:rPr>
        <w:t>Course Success Rates: Equity Gaps</w:t>
      </w:r>
    </w:p>
    <w:p w14:paraId="51EA4B9A" w14:textId="77777777" w:rsidR="00275B98" w:rsidRPr="003777D0" w:rsidRDefault="00275B98" w:rsidP="00670051">
      <w:pPr>
        <w:rPr>
          <w:b/>
          <w:bCs/>
          <w:sz w:val="24"/>
          <w:szCs w:val="24"/>
          <w:u w:val="single"/>
        </w:rPr>
      </w:pPr>
    </w:p>
    <w:tbl>
      <w:tblPr>
        <w:tblStyle w:val="TableGrid"/>
        <w:tblW w:w="0" w:type="auto"/>
        <w:tblLook w:val="04A0" w:firstRow="1" w:lastRow="0" w:firstColumn="1" w:lastColumn="0" w:noHBand="0" w:noVBand="1"/>
      </w:tblPr>
      <w:tblGrid>
        <w:gridCol w:w="2605"/>
        <w:gridCol w:w="2610"/>
        <w:gridCol w:w="3240"/>
      </w:tblGrid>
      <w:tr w:rsidR="00670051" w:rsidRPr="003777D0" w14:paraId="672179B0" w14:textId="77777777" w:rsidTr="00DF0518">
        <w:tc>
          <w:tcPr>
            <w:tcW w:w="2605" w:type="dxa"/>
            <w:shd w:val="clear" w:color="auto" w:fill="EEECE1" w:themeFill="background2"/>
          </w:tcPr>
          <w:p w14:paraId="61FE08AF" w14:textId="77777777" w:rsidR="00670051" w:rsidRPr="003777D0" w:rsidRDefault="00670051" w:rsidP="00DF0518">
            <w:pPr>
              <w:jc w:val="center"/>
              <w:rPr>
                <w:b/>
                <w:bCs/>
                <w:sz w:val="24"/>
                <w:szCs w:val="24"/>
              </w:rPr>
            </w:pPr>
            <w:r w:rsidRPr="003777D0">
              <w:rPr>
                <w:b/>
                <w:bCs/>
                <w:sz w:val="24"/>
                <w:szCs w:val="24"/>
              </w:rPr>
              <w:t>Student Sub-Population</w:t>
            </w:r>
          </w:p>
        </w:tc>
        <w:tc>
          <w:tcPr>
            <w:tcW w:w="2610" w:type="dxa"/>
            <w:shd w:val="clear" w:color="auto" w:fill="EEECE1" w:themeFill="background2"/>
          </w:tcPr>
          <w:p w14:paraId="69A00F91" w14:textId="77777777" w:rsidR="00670051" w:rsidRPr="003777D0" w:rsidRDefault="00670051" w:rsidP="00DF0518">
            <w:pPr>
              <w:jc w:val="center"/>
              <w:rPr>
                <w:b/>
                <w:bCs/>
                <w:sz w:val="24"/>
                <w:szCs w:val="24"/>
              </w:rPr>
            </w:pPr>
            <w:r w:rsidRPr="003777D0">
              <w:rPr>
                <w:b/>
                <w:bCs/>
                <w:sz w:val="24"/>
                <w:szCs w:val="24"/>
              </w:rPr>
              <w:t>Overall Course Success Rates Equity Gaps</w:t>
            </w:r>
          </w:p>
        </w:tc>
        <w:tc>
          <w:tcPr>
            <w:tcW w:w="3240" w:type="dxa"/>
            <w:shd w:val="clear" w:color="auto" w:fill="EEECE1" w:themeFill="background2"/>
          </w:tcPr>
          <w:p w14:paraId="3C822064" w14:textId="77777777" w:rsidR="00670051" w:rsidRPr="003777D0" w:rsidRDefault="00670051" w:rsidP="00DF0518">
            <w:pPr>
              <w:jc w:val="center"/>
              <w:rPr>
                <w:b/>
                <w:bCs/>
                <w:sz w:val="24"/>
                <w:szCs w:val="24"/>
              </w:rPr>
            </w:pPr>
            <w:r w:rsidRPr="003777D0">
              <w:rPr>
                <w:b/>
                <w:bCs/>
                <w:sz w:val="24"/>
                <w:szCs w:val="24"/>
              </w:rPr>
              <w:t>Year of Gap</w:t>
            </w:r>
          </w:p>
        </w:tc>
      </w:tr>
      <w:tr w:rsidR="00670051" w:rsidRPr="003777D0" w14:paraId="073F6A46" w14:textId="77777777" w:rsidTr="00DF0518">
        <w:tc>
          <w:tcPr>
            <w:tcW w:w="2605" w:type="dxa"/>
            <w:vAlign w:val="center"/>
          </w:tcPr>
          <w:p w14:paraId="711E376A" w14:textId="575F3A5E" w:rsidR="00670051" w:rsidRPr="003777D0" w:rsidRDefault="00C0003E" w:rsidP="00DF0518">
            <w:pPr>
              <w:rPr>
                <w:sz w:val="24"/>
                <w:szCs w:val="24"/>
              </w:rPr>
            </w:pPr>
            <w:bookmarkStart w:id="9" w:name="_Hlk235426360"/>
            <w:r>
              <w:rPr>
                <w:sz w:val="24"/>
                <w:szCs w:val="24"/>
              </w:rPr>
              <w:t>Hispanic-Male</w:t>
            </w:r>
          </w:p>
        </w:tc>
        <w:tc>
          <w:tcPr>
            <w:tcW w:w="2610" w:type="dxa"/>
            <w:vAlign w:val="center"/>
          </w:tcPr>
          <w:p w14:paraId="2F40E0B5" w14:textId="624E9380" w:rsidR="00670051" w:rsidRPr="003777D0" w:rsidRDefault="00C0003E" w:rsidP="00DF0518">
            <w:pPr>
              <w:jc w:val="center"/>
              <w:rPr>
                <w:sz w:val="24"/>
                <w:szCs w:val="24"/>
              </w:rPr>
            </w:pPr>
            <w:r>
              <w:rPr>
                <w:sz w:val="24"/>
                <w:szCs w:val="24"/>
              </w:rPr>
              <w:t>-15.9%</w:t>
            </w:r>
          </w:p>
        </w:tc>
        <w:tc>
          <w:tcPr>
            <w:tcW w:w="3240" w:type="dxa"/>
            <w:vAlign w:val="center"/>
          </w:tcPr>
          <w:p w14:paraId="66F95BB0" w14:textId="076B6D68" w:rsidR="00670051" w:rsidRPr="003777D0" w:rsidRDefault="00C0003E" w:rsidP="00DF0518">
            <w:pPr>
              <w:jc w:val="center"/>
              <w:rPr>
                <w:sz w:val="24"/>
                <w:szCs w:val="24"/>
              </w:rPr>
            </w:pPr>
            <w:r>
              <w:rPr>
                <w:sz w:val="24"/>
                <w:szCs w:val="24"/>
              </w:rPr>
              <w:t>2024-25</w:t>
            </w:r>
          </w:p>
        </w:tc>
      </w:tr>
      <w:tr w:rsidR="00670051" w:rsidRPr="003777D0" w14:paraId="387ED82E" w14:textId="77777777" w:rsidTr="00DF0518">
        <w:tc>
          <w:tcPr>
            <w:tcW w:w="2605" w:type="dxa"/>
            <w:vAlign w:val="center"/>
          </w:tcPr>
          <w:p w14:paraId="26DCB228" w14:textId="51849D4F" w:rsidR="00670051" w:rsidRPr="003777D0" w:rsidRDefault="00C0003E" w:rsidP="00DF0518">
            <w:pPr>
              <w:rPr>
                <w:sz w:val="24"/>
                <w:szCs w:val="24"/>
              </w:rPr>
            </w:pPr>
            <w:r>
              <w:rPr>
                <w:sz w:val="24"/>
                <w:szCs w:val="24"/>
              </w:rPr>
              <w:t>Age Group 29-39</w:t>
            </w:r>
          </w:p>
        </w:tc>
        <w:tc>
          <w:tcPr>
            <w:tcW w:w="2610" w:type="dxa"/>
            <w:vAlign w:val="center"/>
          </w:tcPr>
          <w:p w14:paraId="7BAB813E" w14:textId="57935FF3" w:rsidR="00670051" w:rsidRPr="003777D0" w:rsidRDefault="00C0003E" w:rsidP="00DF0518">
            <w:pPr>
              <w:jc w:val="center"/>
              <w:rPr>
                <w:sz w:val="24"/>
                <w:szCs w:val="24"/>
              </w:rPr>
            </w:pPr>
            <w:r>
              <w:rPr>
                <w:sz w:val="24"/>
                <w:szCs w:val="24"/>
              </w:rPr>
              <w:t>-9.3%</w:t>
            </w:r>
          </w:p>
        </w:tc>
        <w:tc>
          <w:tcPr>
            <w:tcW w:w="3240" w:type="dxa"/>
            <w:vAlign w:val="center"/>
          </w:tcPr>
          <w:p w14:paraId="7D8A2A1F" w14:textId="547609F5" w:rsidR="00670051" w:rsidRPr="003777D0" w:rsidRDefault="00C0003E" w:rsidP="00DF0518">
            <w:pPr>
              <w:jc w:val="center"/>
              <w:rPr>
                <w:sz w:val="24"/>
                <w:szCs w:val="24"/>
              </w:rPr>
            </w:pPr>
            <w:r>
              <w:rPr>
                <w:sz w:val="24"/>
                <w:szCs w:val="24"/>
              </w:rPr>
              <w:t>2024-25</w:t>
            </w:r>
          </w:p>
        </w:tc>
      </w:tr>
      <w:tr w:rsidR="00C0003E" w:rsidRPr="003777D0" w14:paraId="199AE347" w14:textId="77777777" w:rsidTr="00DF0518">
        <w:tc>
          <w:tcPr>
            <w:tcW w:w="2605" w:type="dxa"/>
            <w:vAlign w:val="center"/>
          </w:tcPr>
          <w:p w14:paraId="47778307" w14:textId="5F05D7D5" w:rsidR="00C0003E" w:rsidRPr="003777D0" w:rsidRDefault="00C0003E" w:rsidP="00C0003E">
            <w:pPr>
              <w:rPr>
                <w:sz w:val="24"/>
                <w:szCs w:val="24"/>
              </w:rPr>
            </w:pPr>
            <w:r>
              <w:rPr>
                <w:sz w:val="24"/>
                <w:szCs w:val="24"/>
              </w:rPr>
              <w:t>Age Group 40-49</w:t>
            </w:r>
          </w:p>
        </w:tc>
        <w:tc>
          <w:tcPr>
            <w:tcW w:w="2610" w:type="dxa"/>
            <w:vAlign w:val="center"/>
          </w:tcPr>
          <w:p w14:paraId="4EEA828D" w14:textId="39673B50" w:rsidR="00C0003E" w:rsidRPr="003777D0" w:rsidRDefault="00C0003E" w:rsidP="00C0003E">
            <w:pPr>
              <w:jc w:val="center"/>
              <w:rPr>
                <w:sz w:val="24"/>
                <w:szCs w:val="24"/>
              </w:rPr>
            </w:pPr>
            <w:r>
              <w:rPr>
                <w:sz w:val="24"/>
                <w:szCs w:val="24"/>
              </w:rPr>
              <w:t>-10.9%</w:t>
            </w:r>
          </w:p>
        </w:tc>
        <w:tc>
          <w:tcPr>
            <w:tcW w:w="3240" w:type="dxa"/>
            <w:vAlign w:val="center"/>
          </w:tcPr>
          <w:p w14:paraId="159F415A" w14:textId="1131EE39" w:rsidR="00C0003E" w:rsidRPr="003777D0" w:rsidRDefault="00C0003E" w:rsidP="00C0003E">
            <w:pPr>
              <w:jc w:val="center"/>
              <w:rPr>
                <w:sz w:val="24"/>
                <w:szCs w:val="24"/>
              </w:rPr>
            </w:pPr>
            <w:r>
              <w:rPr>
                <w:sz w:val="24"/>
                <w:szCs w:val="24"/>
              </w:rPr>
              <w:t>2023-24</w:t>
            </w:r>
          </w:p>
        </w:tc>
      </w:tr>
      <w:tr w:rsidR="00C0003E" w:rsidRPr="003777D0" w14:paraId="4F1AB179" w14:textId="77777777" w:rsidTr="00DF0518">
        <w:tc>
          <w:tcPr>
            <w:tcW w:w="2605" w:type="dxa"/>
            <w:vAlign w:val="center"/>
          </w:tcPr>
          <w:p w14:paraId="660DDC81" w14:textId="4B28547F" w:rsidR="00C0003E" w:rsidRPr="003777D0" w:rsidRDefault="00C0003E" w:rsidP="00C0003E">
            <w:pPr>
              <w:rPr>
                <w:sz w:val="24"/>
                <w:szCs w:val="24"/>
              </w:rPr>
            </w:pPr>
            <w:r>
              <w:rPr>
                <w:sz w:val="24"/>
                <w:szCs w:val="24"/>
              </w:rPr>
              <w:t>Age Group 50-59</w:t>
            </w:r>
          </w:p>
        </w:tc>
        <w:tc>
          <w:tcPr>
            <w:tcW w:w="2610" w:type="dxa"/>
            <w:vAlign w:val="center"/>
          </w:tcPr>
          <w:p w14:paraId="3CD1262B" w14:textId="7929D04C" w:rsidR="00C0003E" w:rsidRPr="003777D0" w:rsidRDefault="00C0003E" w:rsidP="00C0003E">
            <w:pPr>
              <w:jc w:val="center"/>
              <w:rPr>
                <w:sz w:val="24"/>
                <w:szCs w:val="24"/>
              </w:rPr>
            </w:pPr>
            <w:r>
              <w:rPr>
                <w:sz w:val="24"/>
                <w:szCs w:val="24"/>
              </w:rPr>
              <w:t>-9.7%</w:t>
            </w:r>
          </w:p>
        </w:tc>
        <w:tc>
          <w:tcPr>
            <w:tcW w:w="3240" w:type="dxa"/>
            <w:vAlign w:val="center"/>
          </w:tcPr>
          <w:p w14:paraId="3EB20947" w14:textId="242BA729" w:rsidR="00C0003E" w:rsidRPr="003777D0" w:rsidRDefault="00C0003E" w:rsidP="00C0003E">
            <w:pPr>
              <w:jc w:val="center"/>
              <w:rPr>
                <w:sz w:val="24"/>
                <w:szCs w:val="24"/>
              </w:rPr>
            </w:pPr>
            <w:r>
              <w:rPr>
                <w:sz w:val="24"/>
                <w:szCs w:val="24"/>
              </w:rPr>
              <w:t>2025-26</w:t>
            </w:r>
          </w:p>
        </w:tc>
      </w:tr>
      <w:tr w:rsidR="00C0003E" w:rsidRPr="003777D0" w14:paraId="0320F5A0" w14:textId="77777777" w:rsidTr="00DF0518">
        <w:tc>
          <w:tcPr>
            <w:tcW w:w="2605" w:type="dxa"/>
            <w:vAlign w:val="center"/>
          </w:tcPr>
          <w:p w14:paraId="709F8C09" w14:textId="24DC4DD3" w:rsidR="00C0003E" w:rsidRPr="003777D0" w:rsidRDefault="00C0003E" w:rsidP="00C0003E">
            <w:pPr>
              <w:rPr>
                <w:sz w:val="24"/>
                <w:szCs w:val="24"/>
              </w:rPr>
            </w:pPr>
            <w:r>
              <w:rPr>
                <w:sz w:val="24"/>
                <w:szCs w:val="24"/>
              </w:rPr>
              <w:t>Disability</w:t>
            </w:r>
          </w:p>
        </w:tc>
        <w:tc>
          <w:tcPr>
            <w:tcW w:w="2610" w:type="dxa"/>
            <w:vAlign w:val="center"/>
          </w:tcPr>
          <w:p w14:paraId="33CC3014" w14:textId="272E65FB" w:rsidR="00C0003E" w:rsidRPr="003777D0" w:rsidRDefault="00C0003E" w:rsidP="00C0003E">
            <w:pPr>
              <w:jc w:val="center"/>
              <w:rPr>
                <w:sz w:val="24"/>
                <w:szCs w:val="24"/>
              </w:rPr>
            </w:pPr>
            <w:r>
              <w:rPr>
                <w:sz w:val="24"/>
                <w:szCs w:val="24"/>
              </w:rPr>
              <w:t>-21.4%</w:t>
            </w:r>
          </w:p>
        </w:tc>
        <w:tc>
          <w:tcPr>
            <w:tcW w:w="3240" w:type="dxa"/>
            <w:vAlign w:val="center"/>
          </w:tcPr>
          <w:p w14:paraId="3B5D3E04" w14:textId="5FD655FC" w:rsidR="00C0003E" w:rsidRPr="003777D0" w:rsidRDefault="00C0003E" w:rsidP="00C0003E">
            <w:pPr>
              <w:jc w:val="center"/>
              <w:rPr>
                <w:sz w:val="24"/>
                <w:szCs w:val="24"/>
              </w:rPr>
            </w:pPr>
            <w:r>
              <w:rPr>
                <w:sz w:val="24"/>
                <w:szCs w:val="24"/>
              </w:rPr>
              <w:t>2022-23</w:t>
            </w:r>
          </w:p>
        </w:tc>
      </w:tr>
      <w:bookmarkEnd w:id="9"/>
    </w:tbl>
    <w:p w14:paraId="64A607BA" w14:textId="77777777" w:rsidR="00C5094E" w:rsidRDefault="00C5094E" w:rsidP="00670051">
      <w:pPr>
        <w:rPr>
          <w:rFonts w:asciiTheme="majorHAnsi" w:hAnsiTheme="majorHAnsi" w:cstheme="majorHAnsi"/>
          <w:sz w:val="24"/>
          <w:szCs w:val="24"/>
        </w:rPr>
      </w:pPr>
    </w:p>
    <w:p w14:paraId="1865FC69" w14:textId="48F73070" w:rsidR="00670051" w:rsidRPr="00C5094E" w:rsidRDefault="00C5094E" w:rsidP="00670051">
      <w:pPr>
        <w:rPr>
          <w:rFonts w:asciiTheme="majorHAnsi" w:hAnsiTheme="majorHAnsi" w:cstheme="majorHAnsi"/>
          <w:sz w:val="24"/>
          <w:szCs w:val="24"/>
        </w:rPr>
      </w:pPr>
      <w:r>
        <w:rPr>
          <w:rFonts w:asciiTheme="majorHAnsi" w:hAnsiTheme="majorHAnsi" w:cstheme="majorHAnsi"/>
          <w:sz w:val="24"/>
          <w:szCs w:val="24"/>
        </w:rPr>
        <w:t>Gaps in student outcomes by student population are sporadic. No one population shows consistent disparities in outcomes.</w:t>
      </w:r>
    </w:p>
    <w:p w14:paraId="19331B2E" w14:textId="77777777" w:rsidR="00731FF6" w:rsidRPr="003777D0" w:rsidRDefault="00731FF6" w:rsidP="00670051">
      <w:pPr>
        <w:rPr>
          <w:sz w:val="24"/>
          <w:szCs w:val="24"/>
        </w:rPr>
      </w:pPr>
    </w:p>
    <w:p w14:paraId="1B9116AC" w14:textId="122A9206" w:rsidR="00670051" w:rsidRPr="003777D0" w:rsidRDefault="00670051" w:rsidP="00670051">
      <w:pPr>
        <w:rPr>
          <w:b/>
          <w:bCs/>
          <w:sz w:val="24"/>
          <w:szCs w:val="24"/>
          <w:u w:val="single"/>
        </w:rPr>
      </w:pPr>
      <w:r w:rsidRPr="003777D0">
        <w:rPr>
          <w:b/>
          <w:bCs/>
          <w:sz w:val="24"/>
          <w:szCs w:val="24"/>
          <w:u w:val="single"/>
        </w:rPr>
        <w:t xml:space="preserve">Course </w:t>
      </w:r>
      <w:r w:rsidR="00244974">
        <w:rPr>
          <w:b/>
          <w:bCs/>
          <w:sz w:val="24"/>
          <w:szCs w:val="24"/>
          <w:u w:val="single"/>
        </w:rPr>
        <w:t>Withdraw</w:t>
      </w:r>
      <w:r w:rsidRPr="003777D0">
        <w:rPr>
          <w:b/>
          <w:bCs/>
          <w:sz w:val="24"/>
          <w:szCs w:val="24"/>
          <w:u w:val="single"/>
        </w:rPr>
        <w:t xml:space="preserve"> Rates: Equity Gaps</w:t>
      </w:r>
    </w:p>
    <w:p w14:paraId="5EA6A4AB" w14:textId="77777777" w:rsidR="00670051" w:rsidRDefault="00670051" w:rsidP="006A04C9">
      <w:pPr>
        <w:rPr>
          <w:rFonts w:ascii="Calibri" w:eastAsia="Calibri" w:hAnsi="Calibri" w:cs="Calibri"/>
          <w:sz w:val="24"/>
          <w:szCs w:val="24"/>
        </w:rPr>
      </w:pPr>
    </w:p>
    <w:tbl>
      <w:tblPr>
        <w:tblStyle w:val="TableGrid"/>
        <w:tblW w:w="0" w:type="auto"/>
        <w:tblLook w:val="04A0" w:firstRow="1" w:lastRow="0" w:firstColumn="1" w:lastColumn="0" w:noHBand="0" w:noVBand="1"/>
      </w:tblPr>
      <w:tblGrid>
        <w:gridCol w:w="2605"/>
        <w:gridCol w:w="2610"/>
        <w:gridCol w:w="3240"/>
      </w:tblGrid>
      <w:tr w:rsidR="001A6C6B" w:rsidRPr="003777D0" w14:paraId="523CADA9" w14:textId="77777777" w:rsidTr="00DF0518">
        <w:tc>
          <w:tcPr>
            <w:tcW w:w="2605" w:type="dxa"/>
            <w:shd w:val="clear" w:color="auto" w:fill="EEECE1" w:themeFill="background2"/>
          </w:tcPr>
          <w:p w14:paraId="2C9F36CC" w14:textId="77777777" w:rsidR="001A6C6B" w:rsidRPr="003777D0" w:rsidRDefault="001A6C6B" w:rsidP="00DF0518">
            <w:pPr>
              <w:jc w:val="center"/>
              <w:rPr>
                <w:b/>
                <w:bCs/>
                <w:sz w:val="24"/>
                <w:szCs w:val="24"/>
              </w:rPr>
            </w:pPr>
            <w:r w:rsidRPr="003777D0">
              <w:rPr>
                <w:b/>
                <w:bCs/>
                <w:sz w:val="24"/>
                <w:szCs w:val="24"/>
              </w:rPr>
              <w:t>Student Sub-Population</w:t>
            </w:r>
          </w:p>
        </w:tc>
        <w:tc>
          <w:tcPr>
            <w:tcW w:w="2610" w:type="dxa"/>
            <w:shd w:val="clear" w:color="auto" w:fill="EEECE1" w:themeFill="background2"/>
          </w:tcPr>
          <w:p w14:paraId="730601C7" w14:textId="0690B169" w:rsidR="001A6C6B" w:rsidRPr="003777D0" w:rsidRDefault="001A6C6B" w:rsidP="00DF0518">
            <w:pPr>
              <w:jc w:val="center"/>
              <w:rPr>
                <w:b/>
                <w:bCs/>
                <w:sz w:val="24"/>
                <w:szCs w:val="24"/>
              </w:rPr>
            </w:pPr>
            <w:r w:rsidRPr="003777D0">
              <w:rPr>
                <w:b/>
                <w:bCs/>
                <w:sz w:val="24"/>
                <w:szCs w:val="24"/>
              </w:rPr>
              <w:t xml:space="preserve">Overall Course </w:t>
            </w:r>
            <w:r w:rsidR="00244974">
              <w:rPr>
                <w:b/>
                <w:bCs/>
                <w:sz w:val="24"/>
                <w:szCs w:val="24"/>
              </w:rPr>
              <w:t>Withdraw</w:t>
            </w:r>
            <w:r w:rsidRPr="003777D0">
              <w:rPr>
                <w:b/>
                <w:bCs/>
                <w:sz w:val="24"/>
                <w:szCs w:val="24"/>
              </w:rPr>
              <w:t xml:space="preserve"> Rate Equity Gaps</w:t>
            </w:r>
          </w:p>
        </w:tc>
        <w:tc>
          <w:tcPr>
            <w:tcW w:w="3240" w:type="dxa"/>
            <w:shd w:val="clear" w:color="auto" w:fill="EEECE1" w:themeFill="background2"/>
          </w:tcPr>
          <w:p w14:paraId="487F2F0C" w14:textId="77777777" w:rsidR="001A6C6B" w:rsidRPr="003777D0" w:rsidRDefault="001A6C6B" w:rsidP="00DF0518">
            <w:pPr>
              <w:jc w:val="center"/>
              <w:rPr>
                <w:b/>
                <w:bCs/>
                <w:sz w:val="24"/>
                <w:szCs w:val="24"/>
              </w:rPr>
            </w:pPr>
            <w:r w:rsidRPr="003777D0">
              <w:rPr>
                <w:b/>
                <w:bCs/>
                <w:sz w:val="24"/>
                <w:szCs w:val="24"/>
              </w:rPr>
              <w:t>Year of Gap</w:t>
            </w:r>
          </w:p>
        </w:tc>
      </w:tr>
      <w:tr w:rsidR="001A6C6B" w:rsidRPr="003777D0" w14:paraId="1955EBF3" w14:textId="77777777" w:rsidTr="00DF0518">
        <w:tc>
          <w:tcPr>
            <w:tcW w:w="2605" w:type="dxa"/>
            <w:vAlign w:val="center"/>
          </w:tcPr>
          <w:p w14:paraId="4C0107AB" w14:textId="402489F3" w:rsidR="001A6C6B" w:rsidRPr="003777D0" w:rsidRDefault="00731FF6" w:rsidP="00DF0518">
            <w:pPr>
              <w:rPr>
                <w:sz w:val="24"/>
                <w:szCs w:val="24"/>
              </w:rPr>
            </w:pPr>
            <w:r>
              <w:rPr>
                <w:sz w:val="24"/>
                <w:szCs w:val="24"/>
              </w:rPr>
              <w:t>Age Group 50-59</w:t>
            </w:r>
          </w:p>
        </w:tc>
        <w:tc>
          <w:tcPr>
            <w:tcW w:w="2610" w:type="dxa"/>
            <w:vAlign w:val="center"/>
          </w:tcPr>
          <w:p w14:paraId="5E900662" w14:textId="10E5965D" w:rsidR="001A6C6B" w:rsidRPr="003777D0" w:rsidRDefault="00731FF6" w:rsidP="00DF0518">
            <w:pPr>
              <w:jc w:val="center"/>
              <w:rPr>
                <w:sz w:val="24"/>
                <w:szCs w:val="24"/>
              </w:rPr>
            </w:pPr>
            <w:r>
              <w:rPr>
                <w:sz w:val="24"/>
                <w:szCs w:val="24"/>
              </w:rPr>
              <w:t>-9.7%</w:t>
            </w:r>
          </w:p>
        </w:tc>
        <w:tc>
          <w:tcPr>
            <w:tcW w:w="3240" w:type="dxa"/>
            <w:vAlign w:val="center"/>
          </w:tcPr>
          <w:p w14:paraId="5651C095" w14:textId="4A62B4D9" w:rsidR="001A6C6B" w:rsidRPr="003777D0" w:rsidRDefault="00731FF6" w:rsidP="00DF0518">
            <w:pPr>
              <w:jc w:val="center"/>
              <w:rPr>
                <w:sz w:val="24"/>
                <w:szCs w:val="24"/>
              </w:rPr>
            </w:pPr>
            <w:r>
              <w:rPr>
                <w:sz w:val="24"/>
                <w:szCs w:val="24"/>
              </w:rPr>
              <w:t>2025-26</w:t>
            </w:r>
          </w:p>
        </w:tc>
      </w:tr>
      <w:tr w:rsidR="001A6C6B" w:rsidRPr="003777D0" w14:paraId="2A43A748" w14:textId="77777777" w:rsidTr="00DF0518">
        <w:tc>
          <w:tcPr>
            <w:tcW w:w="2605" w:type="dxa"/>
            <w:vAlign w:val="center"/>
          </w:tcPr>
          <w:p w14:paraId="10497843" w14:textId="0009EB53" w:rsidR="001A6C6B" w:rsidRPr="003777D0" w:rsidRDefault="00731FF6" w:rsidP="00DF0518">
            <w:pPr>
              <w:rPr>
                <w:sz w:val="24"/>
                <w:szCs w:val="24"/>
              </w:rPr>
            </w:pPr>
            <w:r>
              <w:rPr>
                <w:sz w:val="24"/>
                <w:szCs w:val="24"/>
              </w:rPr>
              <w:t>Veteran</w:t>
            </w:r>
          </w:p>
        </w:tc>
        <w:tc>
          <w:tcPr>
            <w:tcW w:w="2610" w:type="dxa"/>
            <w:vAlign w:val="center"/>
          </w:tcPr>
          <w:p w14:paraId="6D97518B" w14:textId="2CB5F33C" w:rsidR="001A6C6B" w:rsidRPr="003777D0" w:rsidRDefault="00731FF6" w:rsidP="00DF0518">
            <w:pPr>
              <w:jc w:val="center"/>
              <w:rPr>
                <w:sz w:val="24"/>
                <w:szCs w:val="24"/>
              </w:rPr>
            </w:pPr>
            <w:r>
              <w:rPr>
                <w:sz w:val="24"/>
                <w:szCs w:val="24"/>
              </w:rPr>
              <w:t>-20.9%</w:t>
            </w:r>
          </w:p>
        </w:tc>
        <w:tc>
          <w:tcPr>
            <w:tcW w:w="3240" w:type="dxa"/>
            <w:vAlign w:val="center"/>
          </w:tcPr>
          <w:p w14:paraId="61202BF8" w14:textId="37AFC293" w:rsidR="001A6C6B" w:rsidRPr="003777D0" w:rsidRDefault="00731FF6" w:rsidP="00DF0518">
            <w:pPr>
              <w:jc w:val="center"/>
              <w:rPr>
                <w:sz w:val="24"/>
                <w:szCs w:val="24"/>
              </w:rPr>
            </w:pPr>
            <w:r>
              <w:rPr>
                <w:sz w:val="24"/>
                <w:szCs w:val="24"/>
              </w:rPr>
              <w:t>2022-23</w:t>
            </w:r>
          </w:p>
        </w:tc>
      </w:tr>
    </w:tbl>
    <w:p w14:paraId="18A271A0" w14:textId="1F3388D9" w:rsidR="006A04C9" w:rsidRPr="00C5094E" w:rsidRDefault="00244974">
      <w:pPr>
        <w:rPr>
          <w:rFonts w:ascii="Calibri" w:eastAsia="Calibri" w:hAnsi="Calibri" w:cs="Calibri"/>
        </w:rPr>
      </w:pPr>
      <w:r w:rsidRPr="00C5094E">
        <w:rPr>
          <w:rFonts w:ascii="Calibri" w:eastAsia="Calibri" w:hAnsi="Calibri" w:cs="Calibri"/>
        </w:rPr>
        <w:t>Note: Withdraw rates are the inverse of r</w:t>
      </w:r>
      <w:r w:rsidR="006E376F" w:rsidRPr="00C5094E">
        <w:rPr>
          <w:rFonts w:ascii="Calibri" w:eastAsia="Calibri" w:hAnsi="Calibri" w:cs="Calibri"/>
        </w:rPr>
        <w:t>etention rates.</w:t>
      </w:r>
    </w:p>
    <w:p w14:paraId="30C14EF2" w14:textId="3BC76F6B" w:rsidR="00731FF6" w:rsidRDefault="00731FF6">
      <w:pPr>
        <w:rPr>
          <w:rFonts w:ascii="Calibri" w:eastAsia="Calibri" w:hAnsi="Calibri" w:cs="Calibri"/>
          <w:sz w:val="24"/>
          <w:szCs w:val="24"/>
        </w:rPr>
      </w:pPr>
    </w:p>
    <w:p w14:paraId="3C39D319" w14:textId="49C86AC9" w:rsidR="00C5094E" w:rsidRPr="00C5094E" w:rsidRDefault="00C5094E" w:rsidP="00C5094E">
      <w:pPr>
        <w:rPr>
          <w:rFonts w:asciiTheme="majorHAnsi" w:hAnsiTheme="majorHAnsi" w:cstheme="majorHAnsi"/>
          <w:sz w:val="24"/>
          <w:szCs w:val="24"/>
        </w:rPr>
      </w:pPr>
      <w:r>
        <w:rPr>
          <w:rFonts w:asciiTheme="majorHAnsi" w:hAnsiTheme="majorHAnsi" w:cstheme="majorHAnsi"/>
          <w:sz w:val="24"/>
          <w:szCs w:val="24"/>
        </w:rPr>
        <w:t xml:space="preserve">Gaps in student </w:t>
      </w:r>
      <w:r>
        <w:rPr>
          <w:rFonts w:asciiTheme="majorHAnsi" w:hAnsiTheme="majorHAnsi" w:cstheme="majorHAnsi"/>
          <w:sz w:val="24"/>
          <w:szCs w:val="24"/>
        </w:rPr>
        <w:t>withdraw rates</w:t>
      </w:r>
      <w:r>
        <w:rPr>
          <w:rFonts w:asciiTheme="majorHAnsi" w:hAnsiTheme="majorHAnsi" w:cstheme="majorHAnsi"/>
          <w:sz w:val="24"/>
          <w:szCs w:val="24"/>
        </w:rPr>
        <w:t xml:space="preserve"> by student population are sporadic. No one population shows consistent disparities in outcomes.</w:t>
      </w:r>
    </w:p>
    <w:p w14:paraId="11644A1D" w14:textId="77777777" w:rsidR="00C5094E" w:rsidRPr="003777D0" w:rsidRDefault="00C5094E" w:rsidP="00C5094E">
      <w:pPr>
        <w:rPr>
          <w:sz w:val="24"/>
          <w:szCs w:val="24"/>
        </w:rPr>
      </w:pPr>
    </w:p>
    <w:p w14:paraId="6D0A3901" w14:textId="77777777" w:rsidR="00C5094E" w:rsidRDefault="00C5094E">
      <w:pPr>
        <w:rPr>
          <w:rFonts w:ascii="Calibri" w:eastAsia="Calibri" w:hAnsi="Calibri" w:cs="Calibri"/>
          <w:sz w:val="24"/>
          <w:szCs w:val="24"/>
        </w:rPr>
      </w:pPr>
    </w:p>
    <w:p w14:paraId="753042CC" w14:textId="77777777" w:rsidR="00C5094E" w:rsidRDefault="00C5094E">
      <w:pPr>
        <w:rPr>
          <w:rFonts w:ascii="Calibri" w:eastAsia="Calibri" w:hAnsi="Calibri" w:cs="Calibri"/>
          <w:sz w:val="24"/>
          <w:szCs w:val="24"/>
        </w:rPr>
      </w:pPr>
    </w:p>
    <w:p w14:paraId="00000050" w14:textId="52DB1FB4" w:rsidR="0009573D" w:rsidRDefault="008A7CBB" w:rsidP="00275B98">
      <w:pPr>
        <w:rPr>
          <w:rFonts w:ascii="Calibri" w:eastAsia="Calibri" w:hAnsi="Calibri" w:cs="Calibri"/>
          <w:color w:val="000000"/>
          <w:u w:val="single"/>
        </w:rPr>
      </w:pPr>
      <w:r>
        <w:rPr>
          <w:rFonts w:ascii="Calibri" w:eastAsia="Calibri" w:hAnsi="Calibri" w:cs="Calibri"/>
          <w:sz w:val="24"/>
          <w:szCs w:val="24"/>
        </w:rPr>
        <w:t xml:space="preserve"> </w:t>
      </w:r>
      <w:bookmarkStart w:id="10" w:name="_7fev198ux36p" w:colFirst="0" w:colLast="0"/>
      <w:bookmarkEnd w:id="10"/>
      <w:r>
        <w:rPr>
          <w:rFonts w:ascii="Calibri" w:eastAsia="Calibri" w:hAnsi="Calibri" w:cs="Calibri"/>
          <w:color w:val="000000"/>
          <w:u w:val="single"/>
        </w:rPr>
        <w:t xml:space="preserve">7B. Online Success </w:t>
      </w:r>
    </w:p>
    <w:p w14:paraId="00000053" w14:textId="409BBEC8" w:rsidR="0009573D" w:rsidRPr="00275B98" w:rsidRDefault="008A7CBB" w:rsidP="00275B98">
      <w:pPr>
        <w:ind w:right="140"/>
        <w:rPr>
          <w:rFonts w:ascii="Calibri" w:eastAsia="Calibri" w:hAnsi="Calibri" w:cs="Calibri"/>
        </w:rPr>
      </w:pPr>
      <w:r>
        <w:rPr>
          <w:rFonts w:ascii="Calibri" w:eastAsia="Calibri" w:hAnsi="Calibri" w:cs="Calibri"/>
        </w:rPr>
        <w:t>The college has a goal of improving success in online courses. Using the data provided by PRIE, what significant gaps do you see in success between different course modalities: asynchronous, synchronous, hybrid, and face-to-face courses? Analyze any disproportionate online course retention and success rates by modality. If your program does not offer online courses, please write “not applicable.”</w:t>
      </w:r>
    </w:p>
    <w:p w14:paraId="4B0C84A0" w14:textId="77777777" w:rsidR="001B1EF1" w:rsidRPr="001B1EF1" w:rsidRDefault="008A7CBB" w:rsidP="001B1EF1">
      <w:pPr>
        <w:spacing w:line="240" w:lineRule="auto"/>
        <w:ind w:right="168"/>
        <w:textAlignment w:val="baseline"/>
        <w:rPr>
          <w:rFonts w:asciiTheme="majorHAnsi" w:eastAsia="Times New Roman" w:hAnsiTheme="majorHAnsi" w:cstheme="majorHAnsi"/>
          <w:color w:val="000000" w:themeColor="text1"/>
          <w:sz w:val="24"/>
          <w:szCs w:val="24"/>
        </w:rPr>
      </w:pPr>
      <w:r>
        <w:rPr>
          <w:rFonts w:ascii="Calibri" w:eastAsia="Calibri" w:hAnsi="Calibri" w:cs="Calibri"/>
        </w:rPr>
        <w:br/>
      </w:r>
      <w:r w:rsidR="001B1EF1" w:rsidRPr="001B1EF1">
        <w:rPr>
          <w:rFonts w:asciiTheme="majorHAnsi" w:eastAsia="Times New Roman" w:hAnsiTheme="majorHAnsi" w:cstheme="majorHAnsi"/>
          <w:color w:val="000000" w:themeColor="text1"/>
          <w:sz w:val="24"/>
          <w:szCs w:val="24"/>
          <w:highlight w:val="yellow"/>
        </w:rPr>
        <w:t xml:space="preserve">Please consult the </w:t>
      </w:r>
      <w:r w:rsidR="001B1EF1" w:rsidRPr="001B1EF1">
        <w:rPr>
          <w:rFonts w:asciiTheme="majorHAnsi" w:eastAsia="Times New Roman" w:hAnsiTheme="majorHAnsi" w:cstheme="majorHAnsi"/>
          <w:i/>
          <w:iCs/>
          <w:color w:val="000000" w:themeColor="text1"/>
          <w:sz w:val="24"/>
          <w:szCs w:val="24"/>
          <w:highlight w:val="yellow"/>
        </w:rPr>
        <w:t>Course Enrollment Report</w:t>
      </w:r>
      <w:r w:rsidR="001B1EF1" w:rsidRPr="001B1EF1">
        <w:rPr>
          <w:rFonts w:asciiTheme="majorHAnsi" w:eastAsia="Times New Roman" w:hAnsiTheme="majorHAnsi" w:cstheme="majorHAnsi"/>
          <w:color w:val="000000" w:themeColor="text1"/>
          <w:sz w:val="24"/>
          <w:szCs w:val="24"/>
          <w:highlight w:val="yellow"/>
        </w:rPr>
        <w:t xml:space="preserve"> posted for your discipline on the </w:t>
      </w:r>
      <w:hyperlink r:id="rId17" w:history="1">
        <w:r w:rsidR="001B1EF1" w:rsidRPr="001B1EF1">
          <w:rPr>
            <w:rStyle w:val="Hyperlink"/>
            <w:rFonts w:asciiTheme="majorHAnsi" w:eastAsia="Times New Roman" w:hAnsiTheme="majorHAnsi" w:cstheme="majorHAnsi"/>
            <w:sz w:val="24"/>
            <w:szCs w:val="24"/>
            <w:highlight w:val="yellow"/>
          </w:rPr>
          <w:t>PRIE website</w:t>
        </w:r>
      </w:hyperlink>
      <w:r w:rsidR="001B1EF1" w:rsidRPr="001B1EF1">
        <w:rPr>
          <w:rFonts w:asciiTheme="majorHAnsi" w:eastAsia="Times New Roman" w:hAnsiTheme="majorHAnsi" w:cstheme="majorHAnsi"/>
          <w:color w:val="000000" w:themeColor="text1"/>
          <w:sz w:val="24"/>
          <w:szCs w:val="24"/>
          <w:highlight w:val="yellow"/>
        </w:rPr>
        <w:t xml:space="preserve"> to review student success at the course level. For the discipline as a whole, the course success rates by modality are:</w:t>
      </w:r>
    </w:p>
    <w:p w14:paraId="2CE61633" w14:textId="4FBEE007" w:rsidR="001B1EF1" w:rsidRDefault="001B1EF1">
      <w:pPr>
        <w:spacing w:after="240"/>
        <w:rPr>
          <w:rFonts w:ascii="Calibri" w:eastAsia="Calibri" w:hAnsi="Calibri" w:cs="Calibri"/>
        </w:rPr>
      </w:pPr>
    </w:p>
    <w:p w14:paraId="68A547E1" w14:textId="057C44BC" w:rsidR="006C5609" w:rsidRDefault="006C5609">
      <w:pPr>
        <w:spacing w:after="240"/>
        <w:rPr>
          <w:rFonts w:ascii="Calibri" w:eastAsia="Calibri" w:hAnsi="Calibri" w:cs="Calibri"/>
        </w:rPr>
      </w:pPr>
      <w:r w:rsidRPr="006C5609">
        <w:rPr>
          <w:rFonts w:ascii="Calibri" w:eastAsia="Calibri" w:hAnsi="Calibri" w:cs="Calibri"/>
          <w:noProof/>
        </w:rPr>
        <w:drawing>
          <wp:inline distT="0" distB="0" distL="0" distR="0" wp14:anchorId="27E46876" wp14:editId="00883C41">
            <wp:extent cx="4648849" cy="5210902"/>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648849" cy="5210902"/>
                    </a:xfrm>
                    <a:prstGeom prst="rect">
                      <a:avLst/>
                    </a:prstGeom>
                  </pic:spPr>
                </pic:pic>
              </a:graphicData>
            </a:graphic>
          </wp:inline>
        </w:drawing>
      </w:r>
    </w:p>
    <w:p w14:paraId="0B659FD7" w14:textId="212556E8" w:rsidR="006C5609" w:rsidRPr="006C5609" w:rsidRDefault="006C5609">
      <w:pPr>
        <w:spacing w:after="240"/>
        <w:rPr>
          <w:rFonts w:ascii="Calibri" w:eastAsia="Calibri" w:hAnsi="Calibri" w:cs="Calibri"/>
        </w:rPr>
      </w:pPr>
      <w:r w:rsidRPr="006C5609">
        <w:rPr>
          <w:rFonts w:ascii="Calibri" w:eastAsia="Calibri" w:hAnsi="Calibri" w:cs="Calibri"/>
        </w:rPr>
        <w:t>Overall Trend is Slightly negative. Both modalities experienced declines from their peaks</w:t>
      </w:r>
      <w:r>
        <w:rPr>
          <w:rFonts w:ascii="Calibri" w:eastAsia="Calibri" w:hAnsi="Calibri" w:cs="Calibri"/>
        </w:rPr>
        <w:t>.</w:t>
      </w:r>
    </w:p>
    <w:p w14:paraId="15CBC942" w14:textId="77777777" w:rsidR="00163B9F" w:rsidRDefault="00163B9F" w:rsidP="001B1EF1">
      <w:pPr>
        <w:rPr>
          <w:rFonts w:ascii="Calibri" w:eastAsia="Calibri" w:hAnsi="Calibri" w:cs="Calibri"/>
          <w:sz w:val="24"/>
          <w:szCs w:val="24"/>
        </w:rPr>
      </w:pPr>
    </w:p>
    <w:p w14:paraId="54C420C4" w14:textId="77777777" w:rsidR="00C5094E" w:rsidRDefault="00C5094E">
      <w:pPr>
        <w:rPr>
          <w:rFonts w:ascii="Calibri" w:eastAsia="Calibri" w:hAnsi="Calibri" w:cs="Calibri"/>
          <w:sz w:val="24"/>
          <w:szCs w:val="24"/>
          <w:highlight w:val="yellow"/>
        </w:rPr>
      </w:pPr>
      <w:r>
        <w:rPr>
          <w:rFonts w:ascii="Calibri" w:eastAsia="Calibri" w:hAnsi="Calibri" w:cs="Calibri"/>
          <w:sz w:val="24"/>
          <w:szCs w:val="24"/>
          <w:highlight w:val="yellow"/>
        </w:rPr>
        <w:br w:type="page"/>
      </w:r>
    </w:p>
    <w:p w14:paraId="51BB5486" w14:textId="28B577DD" w:rsidR="00CA37AE" w:rsidRDefault="00CA37AE" w:rsidP="00CA37AE">
      <w:pPr>
        <w:rPr>
          <w:rFonts w:eastAsia="Calibri"/>
        </w:rPr>
      </w:pPr>
      <w:r w:rsidRPr="00BA47C7">
        <w:rPr>
          <w:rFonts w:ascii="Calibri" w:eastAsia="Calibri" w:hAnsi="Calibri" w:cs="Calibri"/>
          <w:sz w:val="24"/>
          <w:szCs w:val="24"/>
          <w:highlight w:val="yellow"/>
        </w:rPr>
        <w:lastRenderedPageBreak/>
        <w:t xml:space="preserve">Equity gaps in course success </w:t>
      </w:r>
      <w:r w:rsidRPr="00BA47C7">
        <w:rPr>
          <w:rFonts w:asciiTheme="majorHAnsi" w:eastAsia="Calibri" w:hAnsiTheme="majorHAnsi" w:cstheme="majorHAnsi"/>
          <w:sz w:val="24"/>
          <w:szCs w:val="24"/>
          <w:highlight w:val="yellow"/>
        </w:rPr>
        <w:t xml:space="preserve">and retention </w:t>
      </w:r>
      <w:r>
        <w:rPr>
          <w:rFonts w:asciiTheme="majorHAnsi" w:eastAsia="Calibri" w:hAnsiTheme="majorHAnsi" w:cstheme="majorHAnsi"/>
          <w:i/>
          <w:iCs/>
          <w:sz w:val="24"/>
          <w:szCs w:val="24"/>
          <w:highlight w:val="yellow"/>
        </w:rPr>
        <w:t xml:space="preserve">by modality </w:t>
      </w:r>
      <w:r w:rsidRPr="00BA47C7">
        <w:rPr>
          <w:rFonts w:asciiTheme="majorHAnsi" w:eastAsia="Calibri" w:hAnsiTheme="majorHAnsi" w:cstheme="majorHAnsi"/>
          <w:sz w:val="24"/>
          <w:szCs w:val="24"/>
          <w:highlight w:val="yellow"/>
        </w:rPr>
        <w:t xml:space="preserve">are also available in PRIE’s </w:t>
      </w:r>
      <w:hyperlink r:id="rId19" w:history="1">
        <w:r w:rsidRPr="00BA47C7">
          <w:rPr>
            <w:rStyle w:val="Hyperlink"/>
            <w:rFonts w:asciiTheme="majorHAnsi" w:hAnsiTheme="majorHAnsi" w:cstheme="majorHAnsi"/>
            <w:sz w:val="24"/>
            <w:szCs w:val="24"/>
            <w:highlight w:val="yellow"/>
          </w:rPr>
          <w:t>Equity &amp; Disproportionate Impact Dashboard</w:t>
        </w:r>
      </w:hyperlink>
      <w:r>
        <w:rPr>
          <w:rFonts w:eastAsia="Calibri"/>
          <w:highlight w:val="yellow"/>
        </w:rPr>
        <w:t xml:space="preserve"> using the Modality filter. T</w:t>
      </w:r>
      <w:r w:rsidRPr="00BA47C7">
        <w:rPr>
          <w:rFonts w:eastAsia="Calibri"/>
          <w:highlight w:val="yellow"/>
        </w:rPr>
        <w:t>he following data is highlighted in red for your program on that dashboard.</w:t>
      </w:r>
    </w:p>
    <w:p w14:paraId="26B0F048" w14:textId="77777777" w:rsidR="00E35855" w:rsidRDefault="00E35855" w:rsidP="00CA37AE">
      <w:pPr>
        <w:rPr>
          <w:rFonts w:eastAsia="Calibri"/>
        </w:rPr>
      </w:pPr>
    </w:p>
    <w:p w14:paraId="156B377E" w14:textId="77777777" w:rsidR="00E35855" w:rsidRDefault="00E35855" w:rsidP="00E35855">
      <w:pPr>
        <w:rPr>
          <w:b/>
          <w:bCs/>
          <w:sz w:val="24"/>
          <w:szCs w:val="24"/>
          <w:u w:val="single"/>
        </w:rPr>
      </w:pPr>
      <w:r w:rsidRPr="003777D0">
        <w:rPr>
          <w:b/>
          <w:bCs/>
          <w:sz w:val="24"/>
          <w:szCs w:val="24"/>
          <w:u w:val="single"/>
        </w:rPr>
        <w:t>Course Success Rates: Equity Gaps by modality</w:t>
      </w:r>
    </w:p>
    <w:p w14:paraId="393AEA99" w14:textId="77777777" w:rsidR="00E35855" w:rsidRPr="00277BD0" w:rsidRDefault="00E35855" w:rsidP="00E35855">
      <w:pPr>
        <w:rPr>
          <w:b/>
          <w:bCs/>
          <w:sz w:val="24"/>
          <w:szCs w:val="24"/>
          <w:u w:val="single"/>
        </w:rPr>
      </w:pPr>
    </w:p>
    <w:tbl>
      <w:tblPr>
        <w:tblStyle w:val="TableGrid"/>
        <w:tblW w:w="0" w:type="auto"/>
        <w:tblLook w:val="04A0" w:firstRow="1" w:lastRow="0" w:firstColumn="1" w:lastColumn="0" w:noHBand="0" w:noVBand="1"/>
      </w:tblPr>
      <w:tblGrid>
        <w:gridCol w:w="1559"/>
        <w:gridCol w:w="1157"/>
        <w:gridCol w:w="1342"/>
        <w:gridCol w:w="1317"/>
        <w:gridCol w:w="1317"/>
        <w:gridCol w:w="1584"/>
        <w:gridCol w:w="1074"/>
      </w:tblGrid>
      <w:tr w:rsidR="00E35855" w:rsidRPr="003777D0" w14:paraId="24B52482" w14:textId="77777777" w:rsidTr="00247AA8">
        <w:tc>
          <w:tcPr>
            <w:tcW w:w="1559" w:type="dxa"/>
            <w:shd w:val="clear" w:color="auto" w:fill="EEECE1" w:themeFill="background2"/>
          </w:tcPr>
          <w:p w14:paraId="4D3C992A" w14:textId="77777777" w:rsidR="00E35855" w:rsidRPr="003777D0" w:rsidRDefault="00E35855" w:rsidP="00DF0518">
            <w:pPr>
              <w:jc w:val="center"/>
              <w:rPr>
                <w:b/>
                <w:bCs/>
                <w:sz w:val="24"/>
                <w:szCs w:val="24"/>
              </w:rPr>
            </w:pPr>
            <w:r w:rsidRPr="003777D0">
              <w:rPr>
                <w:b/>
                <w:bCs/>
                <w:sz w:val="24"/>
                <w:szCs w:val="24"/>
              </w:rPr>
              <w:t>Student Sub-Population</w:t>
            </w:r>
          </w:p>
        </w:tc>
        <w:tc>
          <w:tcPr>
            <w:tcW w:w="1157" w:type="dxa"/>
            <w:shd w:val="clear" w:color="auto" w:fill="EEECE1" w:themeFill="background2"/>
          </w:tcPr>
          <w:p w14:paraId="28CCC989" w14:textId="77777777" w:rsidR="00E35855" w:rsidRPr="003777D0" w:rsidRDefault="00E35855" w:rsidP="00DF0518">
            <w:pPr>
              <w:jc w:val="center"/>
              <w:rPr>
                <w:b/>
                <w:bCs/>
                <w:sz w:val="24"/>
                <w:szCs w:val="24"/>
              </w:rPr>
            </w:pPr>
            <w:r w:rsidRPr="003777D0">
              <w:rPr>
                <w:b/>
                <w:bCs/>
                <w:sz w:val="24"/>
                <w:szCs w:val="24"/>
              </w:rPr>
              <w:t>Overall</w:t>
            </w:r>
          </w:p>
        </w:tc>
        <w:tc>
          <w:tcPr>
            <w:tcW w:w="1342" w:type="dxa"/>
            <w:shd w:val="clear" w:color="auto" w:fill="EEECE1" w:themeFill="background2"/>
          </w:tcPr>
          <w:p w14:paraId="535C481D" w14:textId="77777777" w:rsidR="00E35855" w:rsidRPr="003777D0" w:rsidRDefault="00E35855" w:rsidP="00DF0518">
            <w:pPr>
              <w:jc w:val="center"/>
              <w:rPr>
                <w:b/>
                <w:bCs/>
                <w:sz w:val="24"/>
                <w:szCs w:val="24"/>
              </w:rPr>
            </w:pPr>
            <w:r w:rsidRPr="003777D0">
              <w:rPr>
                <w:b/>
                <w:bCs/>
                <w:sz w:val="24"/>
                <w:szCs w:val="24"/>
              </w:rPr>
              <w:t>Online Courses (ASYNC)</w:t>
            </w:r>
          </w:p>
        </w:tc>
        <w:tc>
          <w:tcPr>
            <w:tcW w:w="1317" w:type="dxa"/>
            <w:shd w:val="clear" w:color="auto" w:fill="EEECE1" w:themeFill="background2"/>
          </w:tcPr>
          <w:p w14:paraId="164754FB" w14:textId="77777777" w:rsidR="00E35855" w:rsidRPr="003777D0" w:rsidRDefault="00E35855" w:rsidP="00DF0518">
            <w:pPr>
              <w:jc w:val="center"/>
              <w:rPr>
                <w:b/>
                <w:bCs/>
                <w:sz w:val="24"/>
                <w:szCs w:val="24"/>
              </w:rPr>
            </w:pPr>
            <w:r w:rsidRPr="003777D0">
              <w:rPr>
                <w:b/>
                <w:bCs/>
                <w:sz w:val="24"/>
                <w:szCs w:val="24"/>
              </w:rPr>
              <w:t>Face-to-Face Courses</w:t>
            </w:r>
          </w:p>
        </w:tc>
        <w:tc>
          <w:tcPr>
            <w:tcW w:w="1317" w:type="dxa"/>
            <w:shd w:val="clear" w:color="auto" w:fill="EEECE1" w:themeFill="background2"/>
          </w:tcPr>
          <w:p w14:paraId="4993EFDC" w14:textId="77777777" w:rsidR="00E35855" w:rsidRPr="003777D0" w:rsidRDefault="00E35855" w:rsidP="00DF0518">
            <w:pPr>
              <w:jc w:val="center"/>
              <w:rPr>
                <w:b/>
                <w:bCs/>
                <w:sz w:val="24"/>
                <w:szCs w:val="24"/>
              </w:rPr>
            </w:pPr>
            <w:r w:rsidRPr="003777D0">
              <w:rPr>
                <w:b/>
                <w:bCs/>
                <w:sz w:val="24"/>
                <w:szCs w:val="24"/>
              </w:rPr>
              <w:t>Hybrid Courses</w:t>
            </w:r>
          </w:p>
        </w:tc>
        <w:tc>
          <w:tcPr>
            <w:tcW w:w="1584" w:type="dxa"/>
            <w:shd w:val="clear" w:color="auto" w:fill="EEECE1" w:themeFill="background2"/>
          </w:tcPr>
          <w:p w14:paraId="4B659A1F" w14:textId="77777777" w:rsidR="00E35855" w:rsidRPr="003777D0" w:rsidRDefault="00E35855" w:rsidP="00DF0518">
            <w:pPr>
              <w:jc w:val="center"/>
              <w:rPr>
                <w:b/>
                <w:bCs/>
                <w:sz w:val="24"/>
                <w:szCs w:val="24"/>
              </w:rPr>
            </w:pPr>
            <w:r w:rsidRPr="003777D0">
              <w:rPr>
                <w:b/>
                <w:bCs/>
                <w:sz w:val="24"/>
                <w:szCs w:val="24"/>
              </w:rPr>
              <w:t>Synchronous Courses (SYNC)</w:t>
            </w:r>
          </w:p>
        </w:tc>
        <w:tc>
          <w:tcPr>
            <w:tcW w:w="1074" w:type="dxa"/>
            <w:shd w:val="clear" w:color="auto" w:fill="EEECE1" w:themeFill="background2"/>
          </w:tcPr>
          <w:p w14:paraId="13D670E1" w14:textId="77777777" w:rsidR="00E35855" w:rsidRPr="003777D0" w:rsidRDefault="00E35855" w:rsidP="00DF0518">
            <w:pPr>
              <w:jc w:val="center"/>
              <w:rPr>
                <w:b/>
                <w:bCs/>
                <w:sz w:val="24"/>
                <w:szCs w:val="24"/>
              </w:rPr>
            </w:pPr>
            <w:r w:rsidRPr="003777D0">
              <w:rPr>
                <w:b/>
                <w:bCs/>
                <w:sz w:val="24"/>
                <w:szCs w:val="24"/>
              </w:rPr>
              <w:t>Year of Equity Gap</w:t>
            </w:r>
          </w:p>
        </w:tc>
      </w:tr>
      <w:tr w:rsidR="00247AA8" w14:paraId="02ED44A0" w14:textId="77777777" w:rsidTr="00247AA8">
        <w:trPr>
          <w:trHeight w:val="557"/>
        </w:trPr>
        <w:tc>
          <w:tcPr>
            <w:tcW w:w="1559" w:type="dxa"/>
            <w:vAlign w:val="center"/>
          </w:tcPr>
          <w:p w14:paraId="54C9517B" w14:textId="445538EE" w:rsidR="00247AA8" w:rsidRPr="003777D0" w:rsidRDefault="00247AA8" w:rsidP="00247AA8">
            <w:pPr>
              <w:rPr>
                <w:sz w:val="24"/>
                <w:szCs w:val="24"/>
              </w:rPr>
            </w:pPr>
            <w:r>
              <w:rPr>
                <w:sz w:val="24"/>
                <w:szCs w:val="24"/>
              </w:rPr>
              <w:t>Hispanic-Male</w:t>
            </w:r>
          </w:p>
        </w:tc>
        <w:tc>
          <w:tcPr>
            <w:tcW w:w="1157" w:type="dxa"/>
            <w:vAlign w:val="center"/>
          </w:tcPr>
          <w:p w14:paraId="4A47C628" w14:textId="47C5DBE3" w:rsidR="00247AA8" w:rsidRPr="003777D0" w:rsidRDefault="00247AA8" w:rsidP="00247AA8">
            <w:pPr>
              <w:jc w:val="center"/>
              <w:rPr>
                <w:sz w:val="24"/>
                <w:szCs w:val="24"/>
              </w:rPr>
            </w:pPr>
            <w:r>
              <w:rPr>
                <w:sz w:val="24"/>
                <w:szCs w:val="24"/>
              </w:rPr>
              <w:t>-15.9%</w:t>
            </w:r>
          </w:p>
        </w:tc>
        <w:tc>
          <w:tcPr>
            <w:tcW w:w="1342" w:type="dxa"/>
            <w:vAlign w:val="center"/>
          </w:tcPr>
          <w:p w14:paraId="3E89CAA4" w14:textId="77777777" w:rsidR="00247AA8" w:rsidRPr="003777D0" w:rsidRDefault="00247AA8" w:rsidP="00247AA8">
            <w:pPr>
              <w:jc w:val="center"/>
              <w:rPr>
                <w:sz w:val="24"/>
                <w:szCs w:val="24"/>
              </w:rPr>
            </w:pPr>
          </w:p>
        </w:tc>
        <w:tc>
          <w:tcPr>
            <w:tcW w:w="1317" w:type="dxa"/>
            <w:vAlign w:val="center"/>
          </w:tcPr>
          <w:p w14:paraId="472FD4D0" w14:textId="0814CC84" w:rsidR="00247AA8" w:rsidRPr="003777D0" w:rsidRDefault="00247AA8" w:rsidP="00247AA8">
            <w:pPr>
              <w:jc w:val="center"/>
              <w:rPr>
                <w:sz w:val="24"/>
                <w:szCs w:val="24"/>
              </w:rPr>
            </w:pPr>
          </w:p>
        </w:tc>
        <w:tc>
          <w:tcPr>
            <w:tcW w:w="1317" w:type="dxa"/>
            <w:vAlign w:val="center"/>
          </w:tcPr>
          <w:p w14:paraId="1104043C" w14:textId="77777777" w:rsidR="00247AA8" w:rsidRPr="003777D0" w:rsidRDefault="00247AA8" w:rsidP="00247AA8">
            <w:pPr>
              <w:jc w:val="center"/>
              <w:rPr>
                <w:sz w:val="24"/>
                <w:szCs w:val="24"/>
              </w:rPr>
            </w:pPr>
          </w:p>
        </w:tc>
        <w:tc>
          <w:tcPr>
            <w:tcW w:w="1584" w:type="dxa"/>
            <w:vAlign w:val="center"/>
          </w:tcPr>
          <w:p w14:paraId="62232F03" w14:textId="77777777" w:rsidR="00247AA8" w:rsidRPr="003777D0" w:rsidRDefault="00247AA8" w:rsidP="00247AA8">
            <w:pPr>
              <w:jc w:val="center"/>
              <w:rPr>
                <w:sz w:val="24"/>
                <w:szCs w:val="24"/>
              </w:rPr>
            </w:pPr>
          </w:p>
        </w:tc>
        <w:tc>
          <w:tcPr>
            <w:tcW w:w="1074" w:type="dxa"/>
            <w:vAlign w:val="center"/>
          </w:tcPr>
          <w:p w14:paraId="7ACF6F49" w14:textId="01CFA36B" w:rsidR="00247AA8" w:rsidRPr="003777D0" w:rsidRDefault="00247AA8" w:rsidP="00247AA8">
            <w:pPr>
              <w:jc w:val="center"/>
              <w:rPr>
                <w:sz w:val="24"/>
                <w:szCs w:val="24"/>
              </w:rPr>
            </w:pPr>
            <w:r>
              <w:rPr>
                <w:sz w:val="24"/>
                <w:szCs w:val="24"/>
              </w:rPr>
              <w:t>2024-25</w:t>
            </w:r>
          </w:p>
        </w:tc>
      </w:tr>
      <w:tr w:rsidR="00247AA8" w14:paraId="568B0FBA" w14:textId="77777777" w:rsidTr="00247AA8">
        <w:trPr>
          <w:trHeight w:val="557"/>
        </w:trPr>
        <w:tc>
          <w:tcPr>
            <w:tcW w:w="1559" w:type="dxa"/>
            <w:vAlign w:val="center"/>
          </w:tcPr>
          <w:p w14:paraId="3C2197A6" w14:textId="2FE7243E" w:rsidR="00247AA8" w:rsidRDefault="00247AA8" w:rsidP="00247AA8">
            <w:pPr>
              <w:rPr>
                <w:sz w:val="24"/>
                <w:szCs w:val="24"/>
              </w:rPr>
            </w:pPr>
            <w:r>
              <w:rPr>
                <w:sz w:val="24"/>
                <w:szCs w:val="24"/>
              </w:rPr>
              <w:t>Age Group 29-39</w:t>
            </w:r>
          </w:p>
        </w:tc>
        <w:tc>
          <w:tcPr>
            <w:tcW w:w="1157" w:type="dxa"/>
            <w:vAlign w:val="center"/>
          </w:tcPr>
          <w:p w14:paraId="6FC387A7" w14:textId="0C91600C" w:rsidR="00247AA8" w:rsidRPr="003777D0" w:rsidRDefault="00247AA8" w:rsidP="00247AA8">
            <w:pPr>
              <w:jc w:val="center"/>
              <w:rPr>
                <w:sz w:val="24"/>
                <w:szCs w:val="24"/>
              </w:rPr>
            </w:pPr>
            <w:r>
              <w:rPr>
                <w:sz w:val="24"/>
                <w:szCs w:val="24"/>
              </w:rPr>
              <w:t>-9.3%</w:t>
            </w:r>
          </w:p>
        </w:tc>
        <w:tc>
          <w:tcPr>
            <w:tcW w:w="1342" w:type="dxa"/>
            <w:vAlign w:val="center"/>
          </w:tcPr>
          <w:p w14:paraId="3B381564" w14:textId="77777777" w:rsidR="00247AA8" w:rsidRPr="003777D0" w:rsidRDefault="00247AA8" w:rsidP="00247AA8">
            <w:pPr>
              <w:jc w:val="center"/>
              <w:rPr>
                <w:sz w:val="24"/>
                <w:szCs w:val="24"/>
              </w:rPr>
            </w:pPr>
          </w:p>
        </w:tc>
        <w:tc>
          <w:tcPr>
            <w:tcW w:w="1317" w:type="dxa"/>
            <w:vAlign w:val="center"/>
          </w:tcPr>
          <w:p w14:paraId="719983C1" w14:textId="77777777" w:rsidR="00247AA8" w:rsidRPr="003777D0" w:rsidRDefault="00247AA8" w:rsidP="00247AA8">
            <w:pPr>
              <w:jc w:val="center"/>
              <w:rPr>
                <w:sz w:val="24"/>
                <w:szCs w:val="24"/>
              </w:rPr>
            </w:pPr>
          </w:p>
        </w:tc>
        <w:tc>
          <w:tcPr>
            <w:tcW w:w="1317" w:type="dxa"/>
            <w:vAlign w:val="center"/>
          </w:tcPr>
          <w:p w14:paraId="29606891" w14:textId="77777777" w:rsidR="00247AA8" w:rsidRPr="003777D0" w:rsidRDefault="00247AA8" w:rsidP="00247AA8">
            <w:pPr>
              <w:jc w:val="center"/>
              <w:rPr>
                <w:sz w:val="24"/>
                <w:szCs w:val="24"/>
              </w:rPr>
            </w:pPr>
          </w:p>
        </w:tc>
        <w:tc>
          <w:tcPr>
            <w:tcW w:w="1584" w:type="dxa"/>
            <w:vAlign w:val="center"/>
          </w:tcPr>
          <w:p w14:paraId="72985A6A" w14:textId="77777777" w:rsidR="00247AA8" w:rsidRPr="003777D0" w:rsidRDefault="00247AA8" w:rsidP="00247AA8">
            <w:pPr>
              <w:jc w:val="center"/>
              <w:rPr>
                <w:sz w:val="24"/>
                <w:szCs w:val="24"/>
              </w:rPr>
            </w:pPr>
          </w:p>
        </w:tc>
        <w:tc>
          <w:tcPr>
            <w:tcW w:w="1074" w:type="dxa"/>
            <w:vAlign w:val="center"/>
          </w:tcPr>
          <w:p w14:paraId="59D1893F" w14:textId="15BCF8F8" w:rsidR="00247AA8" w:rsidRPr="003777D0" w:rsidRDefault="00247AA8" w:rsidP="00247AA8">
            <w:pPr>
              <w:jc w:val="center"/>
              <w:rPr>
                <w:sz w:val="24"/>
                <w:szCs w:val="24"/>
              </w:rPr>
            </w:pPr>
            <w:r>
              <w:rPr>
                <w:sz w:val="24"/>
                <w:szCs w:val="24"/>
              </w:rPr>
              <w:t>2024-25</w:t>
            </w:r>
          </w:p>
        </w:tc>
      </w:tr>
      <w:tr w:rsidR="00247AA8" w14:paraId="18BB9194" w14:textId="77777777" w:rsidTr="00247AA8">
        <w:trPr>
          <w:trHeight w:val="557"/>
        </w:trPr>
        <w:tc>
          <w:tcPr>
            <w:tcW w:w="1559" w:type="dxa"/>
            <w:vAlign w:val="center"/>
          </w:tcPr>
          <w:p w14:paraId="6A77D2A4" w14:textId="6ECCA458" w:rsidR="00247AA8" w:rsidRDefault="00247AA8" w:rsidP="00247AA8">
            <w:pPr>
              <w:rPr>
                <w:sz w:val="24"/>
                <w:szCs w:val="24"/>
              </w:rPr>
            </w:pPr>
            <w:r>
              <w:rPr>
                <w:sz w:val="24"/>
                <w:szCs w:val="24"/>
              </w:rPr>
              <w:t>Age Group 40-49</w:t>
            </w:r>
          </w:p>
        </w:tc>
        <w:tc>
          <w:tcPr>
            <w:tcW w:w="1157" w:type="dxa"/>
            <w:vAlign w:val="center"/>
          </w:tcPr>
          <w:p w14:paraId="11D8CEA6" w14:textId="401E51E6" w:rsidR="00247AA8" w:rsidRPr="003777D0" w:rsidRDefault="00247AA8" w:rsidP="00247AA8">
            <w:pPr>
              <w:jc w:val="center"/>
              <w:rPr>
                <w:sz w:val="24"/>
                <w:szCs w:val="24"/>
              </w:rPr>
            </w:pPr>
            <w:r>
              <w:rPr>
                <w:sz w:val="24"/>
                <w:szCs w:val="24"/>
              </w:rPr>
              <w:t>-10.9%</w:t>
            </w:r>
          </w:p>
        </w:tc>
        <w:tc>
          <w:tcPr>
            <w:tcW w:w="1342" w:type="dxa"/>
            <w:vAlign w:val="center"/>
          </w:tcPr>
          <w:p w14:paraId="457C6D74" w14:textId="77777777" w:rsidR="00247AA8" w:rsidRPr="003777D0" w:rsidRDefault="00247AA8" w:rsidP="00247AA8">
            <w:pPr>
              <w:jc w:val="center"/>
              <w:rPr>
                <w:sz w:val="24"/>
                <w:szCs w:val="24"/>
              </w:rPr>
            </w:pPr>
          </w:p>
        </w:tc>
        <w:tc>
          <w:tcPr>
            <w:tcW w:w="1317" w:type="dxa"/>
            <w:vAlign w:val="center"/>
          </w:tcPr>
          <w:p w14:paraId="517FC8FE" w14:textId="5EF503BE" w:rsidR="00247AA8" w:rsidRPr="003777D0" w:rsidRDefault="003441DB" w:rsidP="00247AA8">
            <w:pPr>
              <w:jc w:val="center"/>
              <w:rPr>
                <w:sz w:val="24"/>
                <w:szCs w:val="24"/>
              </w:rPr>
            </w:pPr>
            <w:r>
              <w:rPr>
                <w:sz w:val="24"/>
                <w:szCs w:val="24"/>
              </w:rPr>
              <w:t>-11.5%</w:t>
            </w:r>
          </w:p>
        </w:tc>
        <w:tc>
          <w:tcPr>
            <w:tcW w:w="1317" w:type="dxa"/>
            <w:vAlign w:val="center"/>
          </w:tcPr>
          <w:p w14:paraId="2E4E878D" w14:textId="77777777" w:rsidR="00247AA8" w:rsidRPr="003777D0" w:rsidRDefault="00247AA8" w:rsidP="00247AA8">
            <w:pPr>
              <w:jc w:val="center"/>
              <w:rPr>
                <w:sz w:val="24"/>
                <w:szCs w:val="24"/>
              </w:rPr>
            </w:pPr>
          </w:p>
        </w:tc>
        <w:tc>
          <w:tcPr>
            <w:tcW w:w="1584" w:type="dxa"/>
            <w:vAlign w:val="center"/>
          </w:tcPr>
          <w:p w14:paraId="15B2E672" w14:textId="77777777" w:rsidR="00247AA8" w:rsidRPr="003777D0" w:rsidRDefault="00247AA8" w:rsidP="00247AA8">
            <w:pPr>
              <w:jc w:val="center"/>
              <w:rPr>
                <w:sz w:val="24"/>
                <w:szCs w:val="24"/>
              </w:rPr>
            </w:pPr>
          </w:p>
        </w:tc>
        <w:tc>
          <w:tcPr>
            <w:tcW w:w="1074" w:type="dxa"/>
            <w:vAlign w:val="center"/>
          </w:tcPr>
          <w:p w14:paraId="0B3F5C10" w14:textId="0DA8054F" w:rsidR="00247AA8" w:rsidRPr="003777D0" w:rsidRDefault="00247AA8" w:rsidP="00247AA8">
            <w:pPr>
              <w:jc w:val="center"/>
              <w:rPr>
                <w:sz w:val="24"/>
                <w:szCs w:val="24"/>
              </w:rPr>
            </w:pPr>
            <w:r>
              <w:rPr>
                <w:sz w:val="24"/>
                <w:szCs w:val="24"/>
              </w:rPr>
              <w:t>2023-24</w:t>
            </w:r>
          </w:p>
        </w:tc>
      </w:tr>
      <w:tr w:rsidR="00247AA8" w14:paraId="215F8C31" w14:textId="77777777" w:rsidTr="00247AA8">
        <w:trPr>
          <w:trHeight w:val="557"/>
        </w:trPr>
        <w:tc>
          <w:tcPr>
            <w:tcW w:w="1559" w:type="dxa"/>
            <w:vAlign w:val="center"/>
          </w:tcPr>
          <w:p w14:paraId="386417EE" w14:textId="6991FCA1" w:rsidR="00247AA8" w:rsidRDefault="00247AA8" w:rsidP="00247AA8">
            <w:pPr>
              <w:rPr>
                <w:sz w:val="24"/>
                <w:szCs w:val="24"/>
              </w:rPr>
            </w:pPr>
            <w:r>
              <w:rPr>
                <w:sz w:val="24"/>
                <w:szCs w:val="24"/>
              </w:rPr>
              <w:t>Age Group 50-59</w:t>
            </w:r>
          </w:p>
        </w:tc>
        <w:tc>
          <w:tcPr>
            <w:tcW w:w="1157" w:type="dxa"/>
            <w:vAlign w:val="center"/>
          </w:tcPr>
          <w:p w14:paraId="72F6E61E" w14:textId="6638BE77" w:rsidR="00247AA8" w:rsidRPr="003777D0" w:rsidRDefault="00247AA8" w:rsidP="00247AA8">
            <w:pPr>
              <w:jc w:val="center"/>
              <w:rPr>
                <w:sz w:val="24"/>
                <w:szCs w:val="24"/>
              </w:rPr>
            </w:pPr>
            <w:r>
              <w:rPr>
                <w:sz w:val="24"/>
                <w:szCs w:val="24"/>
              </w:rPr>
              <w:t>-9.7%</w:t>
            </w:r>
          </w:p>
        </w:tc>
        <w:tc>
          <w:tcPr>
            <w:tcW w:w="1342" w:type="dxa"/>
            <w:vAlign w:val="center"/>
          </w:tcPr>
          <w:p w14:paraId="04E6F2E1" w14:textId="77777777" w:rsidR="00247AA8" w:rsidRPr="003777D0" w:rsidRDefault="00247AA8" w:rsidP="00247AA8">
            <w:pPr>
              <w:jc w:val="center"/>
              <w:rPr>
                <w:sz w:val="24"/>
                <w:szCs w:val="24"/>
              </w:rPr>
            </w:pPr>
          </w:p>
        </w:tc>
        <w:tc>
          <w:tcPr>
            <w:tcW w:w="1317" w:type="dxa"/>
            <w:vAlign w:val="center"/>
          </w:tcPr>
          <w:p w14:paraId="2B005D75" w14:textId="0CC0F0DC" w:rsidR="00247AA8" w:rsidRPr="003777D0" w:rsidRDefault="003441DB" w:rsidP="00247AA8">
            <w:pPr>
              <w:jc w:val="center"/>
              <w:rPr>
                <w:sz w:val="24"/>
                <w:szCs w:val="24"/>
              </w:rPr>
            </w:pPr>
            <w:r>
              <w:rPr>
                <w:sz w:val="24"/>
                <w:szCs w:val="24"/>
              </w:rPr>
              <w:t>-9.8%</w:t>
            </w:r>
          </w:p>
        </w:tc>
        <w:tc>
          <w:tcPr>
            <w:tcW w:w="1317" w:type="dxa"/>
            <w:vAlign w:val="center"/>
          </w:tcPr>
          <w:p w14:paraId="480E226D" w14:textId="77777777" w:rsidR="00247AA8" w:rsidRPr="003777D0" w:rsidRDefault="00247AA8" w:rsidP="00247AA8">
            <w:pPr>
              <w:jc w:val="center"/>
              <w:rPr>
                <w:sz w:val="24"/>
                <w:szCs w:val="24"/>
              </w:rPr>
            </w:pPr>
          </w:p>
        </w:tc>
        <w:tc>
          <w:tcPr>
            <w:tcW w:w="1584" w:type="dxa"/>
            <w:vAlign w:val="center"/>
          </w:tcPr>
          <w:p w14:paraId="614B9007" w14:textId="77777777" w:rsidR="00247AA8" w:rsidRPr="003777D0" w:rsidRDefault="00247AA8" w:rsidP="00247AA8">
            <w:pPr>
              <w:jc w:val="center"/>
              <w:rPr>
                <w:sz w:val="24"/>
                <w:szCs w:val="24"/>
              </w:rPr>
            </w:pPr>
          </w:p>
        </w:tc>
        <w:tc>
          <w:tcPr>
            <w:tcW w:w="1074" w:type="dxa"/>
            <w:vAlign w:val="center"/>
          </w:tcPr>
          <w:p w14:paraId="2AE153FB" w14:textId="01E06F8F" w:rsidR="00247AA8" w:rsidRPr="003777D0" w:rsidRDefault="00247AA8" w:rsidP="00247AA8">
            <w:pPr>
              <w:jc w:val="center"/>
              <w:rPr>
                <w:sz w:val="24"/>
                <w:szCs w:val="24"/>
              </w:rPr>
            </w:pPr>
            <w:r>
              <w:rPr>
                <w:sz w:val="24"/>
                <w:szCs w:val="24"/>
              </w:rPr>
              <w:t>2025-26</w:t>
            </w:r>
          </w:p>
        </w:tc>
      </w:tr>
      <w:tr w:rsidR="00247AA8" w14:paraId="2C06237A" w14:textId="77777777" w:rsidTr="00247AA8">
        <w:trPr>
          <w:trHeight w:val="557"/>
        </w:trPr>
        <w:tc>
          <w:tcPr>
            <w:tcW w:w="1559" w:type="dxa"/>
            <w:vAlign w:val="center"/>
          </w:tcPr>
          <w:p w14:paraId="4C7CF0E4" w14:textId="028BD09F" w:rsidR="00247AA8" w:rsidRDefault="00247AA8" w:rsidP="00247AA8">
            <w:pPr>
              <w:rPr>
                <w:sz w:val="24"/>
                <w:szCs w:val="24"/>
              </w:rPr>
            </w:pPr>
            <w:r>
              <w:rPr>
                <w:sz w:val="24"/>
                <w:szCs w:val="24"/>
              </w:rPr>
              <w:t>Disability</w:t>
            </w:r>
          </w:p>
        </w:tc>
        <w:tc>
          <w:tcPr>
            <w:tcW w:w="1157" w:type="dxa"/>
            <w:vAlign w:val="center"/>
          </w:tcPr>
          <w:p w14:paraId="70323C15" w14:textId="29EFDA3C" w:rsidR="00247AA8" w:rsidRPr="003777D0" w:rsidRDefault="00247AA8" w:rsidP="00247AA8">
            <w:pPr>
              <w:jc w:val="center"/>
              <w:rPr>
                <w:sz w:val="24"/>
                <w:szCs w:val="24"/>
              </w:rPr>
            </w:pPr>
            <w:r>
              <w:rPr>
                <w:sz w:val="24"/>
                <w:szCs w:val="24"/>
              </w:rPr>
              <w:t>-21.4%</w:t>
            </w:r>
          </w:p>
        </w:tc>
        <w:tc>
          <w:tcPr>
            <w:tcW w:w="1342" w:type="dxa"/>
            <w:vAlign w:val="center"/>
          </w:tcPr>
          <w:p w14:paraId="5237E8FD" w14:textId="77777777" w:rsidR="00247AA8" w:rsidRPr="003777D0" w:rsidRDefault="00247AA8" w:rsidP="00247AA8">
            <w:pPr>
              <w:jc w:val="center"/>
              <w:rPr>
                <w:sz w:val="24"/>
                <w:szCs w:val="24"/>
              </w:rPr>
            </w:pPr>
          </w:p>
        </w:tc>
        <w:tc>
          <w:tcPr>
            <w:tcW w:w="1317" w:type="dxa"/>
            <w:vAlign w:val="center"/>
          </w:tcPr>
          <w:p w14:paraId="45F21963" w14:textId="77777777" w:rsidR="00247AA8" w:rsidRPr="003777D0" w:rsidRDefault="00247AA8" w:rsidP="00247AA8">
            <w:pPr>
              <w:jc w:val="center"/>
              <w:rPr>
                <w:sz w:val="24"/>
                <w:szCs w:val="24"/>
              </w:rPr>
            </w:pPr>
          </w:p>
        </w:tc>
        <w:tc>
          <w:tcPr>
            <w:tcW w:w="1317" w:type="dxa"/>
            <w:vAlign w:val="center"/>
          </w:tcPr>
          <w:p w14:paraId="73C4BEE2" w14:textId="77777777" w:rsidR="00247AA8" w:rsidRPr="003777D0" w:rsidRDefault="00247AA8" w:rsidP="00247AA8">
            <w:pPr>
              <w:jc w:val="center"/>
              <w:rPr>
                <w:sz w:val="24"/>
                <w:szCs w:val="24"/>
              </w:rPr>
            </w:pPr>
          </w:p>
        </w:tc>
        <w:tc>
          <w:tcPr>
            <w:tcW w:w="1584" w:type="dxa"/>
            <w:vAlign w:val="center"/>
          </w:tcPr>
          <w:p w14:paraId="5DDBCEB9" w14:textId="77777777" w:rsidR="00247AA8" w:rsidRPr="003777D0" w:rsidRDefault="00247AA8" w:rsidP="00247AA8">
            <w:pPr>
              <w:jc w:val="center"/>
              <w:rPr>
                <w:sz w:val="24"/>
                <w:szCs w:val="24"/>
              </w:rPr>
            </w:pPr>
          </w:p>
        </w:tc>
        <w:tc>
          <w:tcPr>
            <w:tcW w:w="1074" w:type="dxa"/>
            <w:vAlign w:val="center"/>
          </w:tcPr>
          <w:p w14:paraId="54967B54" w14:textId="1A247BD8" w:rsidR="00247AA8" w:rsidRPr="003777D0" w:rsidRDefault="00247AA8" w:rsidP="00247AA8">
            <w:pPr>
              <w:jc w:val="center"/>
              <w:rPr>
                <w:sz w:val="24"/>
                <w:szCs w:val="24"/>
              </w:rPr>
            </w:pPr>
            <w:r>
              <w:rPr>
                <w:sz w:val="24"/>
                <w:szCs w:val="24"/>
              </w:rPr>
              <w:t>2022-23</w:t>
            </w:r>
          </w:p>
        </w:tc>
      </w:tr>
    </w:tbl>
    <w:p w14:paraId="636E6066" w14:textId="77777777" w:rsidR="00E35855" w:rsidRDefault="00E35855" w:rsidP="00E35855">
      <w:pPr>
        <w:rPr>
          <w:sz w:val="24"/>
          <w:szCs w:val="24"/>
        </w:rPr>
      </w:pPr>
    </w:p>
    <w:p w14:paraId="4C2DB170" w14:textId="42B1F2C8" w:rsidR="00CA37AE" w:rsidRDefault="00C5094E" w:rsidP="001B1EF1">
      <w:pPr>
        <w:rPr>
          <w:rFonts w:ascii="Calibri" w:eastAsia="Calibri" w:hAnsi="Calibri" w:cs="Calibri"/>
          <w:sz w:val="24"/>
          <w:szCs w:val="24"/>
        </w:rPr>
      </w:pPr>
      <w:r>
        <w:rPr>
          <w:rFonts w:ascii="Calibri" w:eastAsia="Calibri" w:hAnsi="Calibri" w:cs="Calibri"/>
          <w:sz w:val="24"/>
          <w:szCs w:val="24"/>
        </w:rPr>
        <w:t>There are no consistent disparities in course outcomes by modality in Dance.</w:t>
      </w:r>
    </w:p>
    <w:p w14:paraId="0000007D" w14:textId="77777777" w:rsidR="0009573D" w:rsidRDefault="008A7CBB">
      <w:pPr>
        <w:rPr>
          <w:rFonts w:ascii="Calibri" w:eastAsia="Calibri" w:hAnsi="Calibri" w:cs="Calibri"/>
          <w:sz w:val="24"/>
          <w:szCs w:val="24"/>
        </w:rPr>
      </w:pPr>
      <w:bookmarkStart w:id="11" w:name="_xjixceugtdxs" w:colFirst="0" w:colLast="0"/>
      <w:bookmarkEnd w:id="11"/>
      <w:r>
        <w:rPr>
          <w:rFonts w:ascii="Calibri" w:eastAsia="Calibri" w:hAnsi="Calibri" w:cs="Calibri"/>
          <w:sz w:val="24"/>
          <w:szCs w:val="24"/>
        </w:rPr>
        <w:t xml:space="preserve"> </w:t>
      </w:r>
    </w:p>
    <w:p w14:paraId="0000007E" w14:textId="77777777" w:rsidR="0009573D" w:rsidRDefault="008A7CBB">
      <w:pPr>
        <w:pStyle w:val="Heading2"/>
        <w:keepNext w:val="0"/>
        <w:keepLines w:val="0"/>
        <w:rPr>
          <w:sz w:val="22"/>
          <w:szCs w:val="22"/>
          <w:u w:val="single"/>
        </w:rPr>
      </w:pPr>
      <w:bookmarkStart w:id="12" w:name="_x61wl580t1lz" w:colFirst="0" w:colLast="0"/>
      <w:bookmarkEnd w:id="12"/>
      <w:r>
        <w:rPr>
          <w:sz w:val="22"/>
          <w:szCs w:val="22"/>
          <w:u w:val="single"/>
        </w:rPr>
        <w:t>10B. Improving Retention and Success Rates</w:t>
      </w:r>
    </w:p>
    <w:p w14:paraId="0000007F" w14:textId="77777777" w:rsidR="0009573D" w:rsidRDefault="008A7CBB">
      <w:pPr>
        <w:ind w:right="60"/>
        <w:rPr>
          <w:rFonts w:ascii="Calibri" w:eastAsia="Calibri" w:hAnsi="Calibri" w:cs="Calibri"/>
        </w:rPr>
      </w:pPr>
      <w:r>
        <w:rPr>
          <w:rFonts w:ascii="Calibri" w:eastAsia="Calibri" w:hAnsi="Calibri" w:cs="Calibri"/>
          <w:sz w:val="21"/>
          <w:szCs w:val="21"/>
        </w:rPr>
        <w:t>What changes does your program propose to make to improve student course retention and success, particularly for disproportionately impacted students identified in Question 7?</w:t>
      </w:r>
      <w:r>
        <w:rPr>
          <w:rFonts w:ascii="Calibri" w:eastAsia="Calibri" w:hAnsi="Calibri" w:cs="Calibri"/>
        </w:rPr>
        <w:t xml:space="preserve"> How can the college help you improve student retention and success? </w:t>
      </w:r>
    </w:p>
    <w:p w14:paraId="00000080" w14:textId="77777777" w:rsidR="0009573D" w:rsidRDefault="008A7CBB">
      <w:pPr>
        <w:ind w:left="720" w:right="60"/>
        <w:rPr>
          <w:rFonts w:ascii="Calibri" w:eastAsia="Calibri" w:hAnsi="Calibri" w:cs="Calibri"/>
        </w:rPr>
      </w:pPr>
      <w:r>
        <w:rPr>
          <w:rFonts w:ascii="Calibri" w:eastAsia="Calibri" w:hAnsi="Calibri" w:cs="Calibri"/>
        </w:rPr>
        <w:t xml:space="preserve">Consider course offerings, curricular and/or pedagogical changes. You are encouraged to collaborate with the Director of Equity and/or Faculty Equity Coordinator to develop strategies for addressing equity gaps and to include those here. Examples of possible strategies include trials of new equitable grading strategies, use of OER/ZTC textbooks, </w:t>
      </w:r>
      <w:r>
        <w:rPr>
          <w:rFonts w:ascii="Calibri" w:eastAsia="Calibri" w:hAnsi="Calibri" w:cs="Calibri"/>
          <w:sz w:val="21"/>
          <w:szCs w:val="21"/>
        </w:rPr>
        <w:t xml:space="preserve">surveys to capture student voices and needs in the classroom, new or improved partnerships with student services, </w:t>
      </w:r>
      <w:r>
        <w:rPr>
          <w:rFonts w:ascii="Calibri" w:eastAsia="Calibri" w:hAnsi="Calibri" w:cs="Calibri"/>
        </w:rPr>
        <w:t>and/or plans for faculty recruitment and faculty training.</w:t>
      </w:r>
    </w:p>
    <w:p w14:paraId="00000081" w14:textId="77777777" w:rsidR="0009573D" w:rsidRDefault="008A7CBB">
      <w:pPr>
        <w:ind w:right="140"/>
        <w:rPr>
          <w:rFonts w:ascii="Calibri" w:eastAsia="Calibri" w:hAnsi="Calibri" w:cs="Calibri"/>
        </w:rPr>
      </w:pPr>
      <w:r>
        <w:rPr>
          <w:rFonts w:ascii="Calibri" w:eastAsia="Calibri" w:hAnsi="Calibri" w:cs="Calibri"/>
        </w:rPr>
        <w:t xml:space="preserve"> </w:t>
      </w:r>
    </w:p>
    <w:p w14:paraId="1CA5743B" w14:textId="7430D2C9" w:rsidR="0099310A" w:rsidRDefault="0099310A">
      <w:pPr>
        <w:ind w:right="140"/>
        <w:rPr>
          <w:rFonts w:ascii="Calibri" w:eastAsia="Calibri" w:hAnsi="Calibri" w:cs="Calibri"/>
        </w:rPr>
      </w:pPr>
      <w:r w:rsidRPr="00604FA9">
        <w:rPr>
          <w:rFonts w:ascii="Calibri" w:eastAsia="Calibri" w:hAnsi="Calibri" w:cs="Calibri"/>
          <w:highlight w:val="yellow"/>
        </w:rPr>
        <w:t xml:space="preserve">Please note: </w:t>
      </w:r>
      <w:hyperlink r:id="rId20" w:history="1">
        <w:r w:rsidR="00B164F3" w:rsidRPr="00604FA9">
          <w:rPr>
            <w:rStyle w:val="Hyperlink"/>
            <w:rFonts w:ascii="Calibri" w:eastAsia="Calibri" w:hAnsi="Calibri" w:cs="Calibri"/>
            <w:highlight w:val="yellow"/>
          </w:rPr>
          <w:t>PRIE’s ZTC/OER Dashboard</w:t>
        </w:r>
      </w:hyperlink>
      <w:r w:rsidR="00B164F3" w:rsidRPr="00604FA9">
        <w:rPr>
          <w:rFonts w:ascii="Calibri" w:eastAsia="Calibri" w:hAnsi="Calibri" w:cs="Calibri"/>
          <w:highlight w:val="yellow"/>
        </w:rPr>
        <w:t xml:space="preserve"> might be a good resource for answering these questions.</w:t>
      </w:r>
    </w:p>
    <w:p w14:paraId="00000082" w14:textId="77777777" w:rsidR="0009573D" w:rsidRDefault="008A7CBB">
      <w:pPr>
        <w:ind w:right="140"/>
        <w:rPr>
          <w:rFonts w:ascii="Calibri" w:eastAsia="Calibri" w:hAnsi="Calibri" w:cs="Calibri"/>
        </w:rPr>
      </w:pPr>
      <w:r>
        <w:rPr>
          <w:rFonts w:ascii="Calibri" w:eastAsia="Calibri" w:hAnsi="Calibri" w:cs="Calibri"/>
        </w:rPr>
        <w:t xml:space="preserve"> </w:t>
      </w:r>
    </w:p>
    <w:p w14:paraId="0000008B" w14:textId="77777777" w:rsidR="0009573D" w:rsidRDefault="0009573D">
      <w:pPr>
        <w:rPr>
          <w:rFonts w:ascii="Calibri" w:eastAsia="Calibri" w:hAnsi="Calibri" w:cs="Calibri"/>
        </w:rPr>
      </w:pPr>
    </w:p>
    <w:p w14:paraId="0000008C" w14:textId="77777777" w:rsidR="0009573D" w:rsidRDefault="0009573D">
      <w:pPr>
        <w:rPr>
          <w:rFonts w:ascii="Calibri" w:eastAsia="Calibri" w:hAnsi="Calibri" w:cs="Calibri"/>
        </w:rPr>
      </w:pPr>
    </w:p>
    <w:sectPr w:rsidR="0009573D">
      <w:headerReference w:type="default" r:id="rId21"/>
      <w:footerReference w:type="default" r:id="rId22"/>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AC9BC3" w14:textId="77777777" w:rsidR="00F37D13" w:rsidRDefault="00F37D13">
      <w:pPr>
        <w:spacing w:line="240" w:lineRule="auto"/>
      </w:pPr>
      <w:r>
        <w:separator/>
      </w:r>
    </w:p>
  </w:endnote>
  <w:endnote w:type="continuationSeparator" w:id="0">
    <w:p w14:paraId="35390E1D" w14:textId="77777777" w:rsidR="00F37D13" w:rsidRDefault="00F37D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D876A02A-2476-4668-9255-C48F4AA1CB5B}"/>
    <w:embedBold r:id="rId2" w:fontKey="{91F86543-1B12-48DC-842C-A0D0EF204619}"/>
    <w:embedItalic r:id="rId3" w:fontKey="{FEF0CE14-F7BB-4380-BE8E-324018F031E7}"/>
    <w:embedBoldItalic r:id="rId4" w:fontKey="{ABD29116-2C0C-4071-AA42-E531D28A849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embedRegular r:id="rId5" w:fontKey="{3C2F3E4D-2812-48B1-84F4-311B400A4D23}"/>
  </w:font>
  <w:font w:name="Roboto">
    <w:charset w:val="00"/>
    <w:family w:val="auto"/>
    <w:pitch w:val="variable"/>
    <w:sig w:usb0="E00002FF" w:usb1="5000205B" w:usb2="00000020" w:usb3="00000000" w:csb0="0000019F" w:csb1="00000000"/>
    <w:embedRegular r:id="rId6" w:fontKey="{6D2459EA-34AE-4457-9569-370E2906EE97}"/>
  </w:font>
  <w:font w:name="Cambria">
    <w:panose1 w:val="02040503050406030204"/>
    <w:charset w:val="00"/>
    <w:family w:val="roman"/>
    <w:pitch w:val="variable"/>
    <w:sig w:usb0="E00006FF" w:usb1="420024FF" w:usb2="02000000" w:usb3="00000000" w:csb0="0000019F" w:csb1="00000000"/>
    <w:embedRegular r:id="rId7" w:fontKey="{12F4866E-EE38-41EB-B5E7-A2E4EF2CE83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1499E" w14:textId="730503C3" w:rsidR="00F96F20" w:rsidRPr="00F96F20" w:rsidRDefault="00F96F20">
    <w:pPr>
      <w:pStyle w:val="Footer"/>
      <w:rPr>
        <w:rFonts w:asciiTheme="majorHAnsi" w:hAnsiTheme="majorHAnsi" w:cstheme="majorHAnsi"/>
      </w:rPr>
    </w:pPr>
    <w:r w:rsidRPr="00F96F20">
      <w:rPr>
        <w:rFonts w:asciiTheme="majorHAnsi" w:hAnsiTheme="majorHAnsi" w:cstheme="majorHAnsi"/>
      </w:rPr>
      <w:t xml:space="preserve">Data in this packet is provided by the Cañada College Office of Planning, Research &amp; Institutional Effectiveness (PRIE). Please contact </w:t>
    </w:r>
    <w:hyperlink r:id="rId1" w:history="1">
      <w:r w:rsidRPr="00F96F20">
        <w:rPr>
          <w:rStyle w:val="Hyperlink"/>
          <w:rFonts w:asciiTheme="majorHAnsi" w:hAnsiTheme="majorHAnsi" w:cstheme="majorHAnsi"/>
        </w:rPr>
        <w:t>Dean Engel</w:t>
      </w:r>
    </w:hyperlink>
    <w:r w:rsidRPr="00F96F20">
      <w:rPr>
        <w:rFonts w:asciiTheme="majorHAnsi" w:hAnsiTheme="majorHAnsi" w:cstheme="majorHAnsi"/>
      </w:rPr>
      <w:t xml:space="preserve"> with any questions or concerns.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A94BAB" w14:textId="77777777" w:rsidR="00F37D13" w:rsidRDefault="00F37D13">
      <w:pPr>
        <w:spacing w:line="240" w:lineRule="auto"/>
      </w:pPr>
      <w:r>
        <w:separator/>
      </w:r>
    </w:p>
  </w:footnote>
  <w:footnote w:type="continuationSeparator" w:id="0">
    <w:p w14:paraId="1B2DF7ED" w14:textId="77777777" w:rsidR="00F37D13" w:rsidRDefault="00F37D1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8D" w14:textId="77777777" w:rsidR="0009573D" w:rsidRDefault="008A7CBB">
    <w:pPr>
      <w:jc w:val="right"/>
      <w:rPr>
        <w:rFonts w:ascii="Calibri" w:eastAsia="Calibri" w:hAnsi="Calibri" w:cs="Calibri"/>
      </w:rPr>
    </w:pPr>
    <w:r>
      <w:rPr>
        <w:rFonts w:ascii="Calibri" w:eastAsia="Calibri" w:hAnsi="Calibri" w:cs="Calibri"/>
      </w:rPr>
      <w:t xml:space="preserve">CPR Questions - Instructional Programs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A60BE1"/>
    <w:multiLevelType w:val="multilevel"/>
    <w:tmpl w:val="BC7446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8C41293"/>
    <w:multiLevelType w:val="hybridMultilevel"/>
    <w:tmpl w:val="963640BA"/>
    <w:lvl w:ilvl="0" w:tplc="69FEB926">
      <w:numFmt w:val="bullet"/>
      <w:lvlText w:val="·"/>
      <w:lvlJc w:val="left"/>
      <w:pPr>
        <w:ind w:left="1465" w:hanging="705"/>
      </w:pPr>
      <w:rPr>
        <w:rFonts w:ascii="Calibri" w:eastAsia="Calibri" w:hAnsi="Calibri" w:cs="Calibri" w:hint="default"/>
        <w:sz w:val="24"/>
      </w:rPr>
    </w:lvl>
    <w:lvl w:ilvl="1" w:tplc="04090003" w:tentative="1">
      <w:start w:val="1"/>
      <w:numFmt w:val="bullet"/>
      <w:lvlText w:val="o"/>
      <w:lvlJc w:val="left"/>
      <w:pPr>
        <w:ind w:left="1460" w:hanging="360"/>
      </w:pPr>
      <w:rPr>
        <w:rFonts w:ascii="Courier New" w:hAnsi="Courier New" w:cs="Courier New" w:hint="default"/>
      </w:rPr>
    </w:lvl>
    <w:lvl w:ilvl="2" w:tplc="04090005" w:tentative="1">
      <w:start w:val="1"/>
      <w:numFmt w:val="bullet"/>
      <w:lvlText w:val=""/>
      <w:lvlJc w:val="left"/>
      <w:pPr>
        <w:ind w:left="2180" w:hanging="360"/>
      </w:pPr>
      <w:rPr>
        <w:rFonts w:ascii="Wingdings" w:hAnsi="Wingdings" w:hint="default"/>
      </w:rPr>
    </w:lvl>
    <w:lvl w:ilvl="3" w:tplc="04090001" w:tentative="1">
      <w:start w:val="1"/>
      <w:numFmt w:val="bullet"/>
      <w:lvlText w:val=""/>
      <w:lvlJc w:val="left"/>
      <w:pPr>
        <w:ind w:left="2900" w:hanging="360"/>
      </w:pPr>
      <w:rPr>
        <w:rFonts w:ascii="Symbol" w:hAnsi="Symbol" w:hint="default"/>
      </w:rPr>
    </w:lvl>
    <w:lvl w:ilvl="4" w:tplc="04090003" w:tentative="1">
      <w:start w:val="1"/>
      <w:numFmt w:val="bullet"/>
      <w:lvlText w:val="o"/>
      <w:lvlJc w:val="left"/>
      <w:pPr>
        <w:ind w:left="3620" w:hanging="360"/>
      </w:pPr>
      <w:rPr>
        <w:rFonts w:ascii="Courier New" w:hAnsi="Courier New" w:cs="Courier New" w:hint="default"/>
      </w:rPr>
    </w:lvl>
    <w:lvl w:ilvl="5" w:tplc="04090005" w:tentative="1">
      <w:start w:val="1"/>
      <w:numFmt w:val="bullet"/>
      <w:lvlText w:val=""/>
      <w:lvlJc w:val="left"/>
      <w:pPr>
        <w:ind w:left="4340" w:hanging="360"/>
      </w:pPr>
      <w:rPr>
        <w:rFonts w:ascii="Wingdings" w:hAnsi="Wingdings" w:hint="default"/>
      </w:rPr>
    </w:lvl>
    <w:lvl w:ilvl="6" w:tplc="04090001" w:tentative="1">
      <w:start w:val="1"/>
      <w:numFmt w:val="bullet"/>
      <w:lvlText w:val=""/>
      <w:lvlJc w:val="left"/>
      <w:pPr>
        <w:ind w:left="5060" w:hanging="360"/>
      </w:pPr>
      <w:rPr>
        <w:rFonts w:ascii="Symbol" w:hAnsi="Symbol" w:hint="default"/>
      </w:rPr>
    </w:lvl>
    <w:lvl w:ilvl="7" w:tplc="04090003" w:tentative="1">
      <w:start w:val="1"/>
      <w:numFmt w:val="bullet"/>
      <w:lvlText w:val="o"/>
      <w:lvlJc w:val="left"/>
      <w:pPr>
        <w:ind w:left="5780" w:hanging="360"/>
      </w:pPr>
      <w:rPr>
        <w:rFonts w:ascii="Courier New" w:hAnsi="Courier New" w:cs="Courier New" w:hint="default"/>
      </w:rPr>
    </w:lvl>
    <w:lvl w:ilvl="8" w:tplc="04090005" w:tentative="1">
      <w:start w:val="1"/>
      <w:numFmt w:val="bullet"/>
      <w:lvlText w:val=""/>
      <w:lvlJc w:val="left"/>
      <w:pPr>
        <w:ind w:left="6500" w:hanging="360"/>
      </w:pPr>
      <w:rPr>
        <w:rFonts w:ascii="Wingdings" w:hAnsi="Wingdings" w:hint="default"/>
      </w:rPr>
    </w:lvl>
  </w:abstractNum>
  <w:abstractNum w:abstractNumId="2" w15:restartNumberingAfterBreak="0">
    <w:nsid w:val="379F0664"/>
    <w:multiLevelType w:val="hybridMultilevel"/>
    <w:tmpl w:val="6D9EA3EA"/>
    <w:lvl w:ilvl="0" w:tplc="69FEB926">
      <w:numFmt w:val="bullet"/>
      <w:lvlText w:val="·"/>
      <w:lvlJc w:val="left"/>
      <w:pPr>
        <w:ind w:left="1445" w:hanging="705"/>
      </w:pPr>
      <w:rPr>
        <w:rFonts w:ascii="Calibri" w:eastAsia="Calibri" w:hAnsi="Calibri" w:cs="Calibri" w:hint="default"/>
        <w:sz w:val="24"/>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3" w15:restartNumberingAfterBreak="0">
    <w:nsid w:val="404A1A59"/>
    <w:multiLevelType w:val="hybridMultilevel"/>
    <w:tmpl w:val="FA36AA6A"/>
    <w:lvl w:ilvl="0" w:tplc="04090001">
      <w:start w:val="1"/>
      <w:numFmt w:val="bullet"/>
      <w:lvlText w:val=""/>
      <w:lvlJc w:val="left"/>
      <w:pPr>
        <w:ind w:left="1460" w:hanging="360"/>
      </w:pPr>
      <w:rPr>
        <w:rFonts w:ascii="Symbol" w:hAnsi="Symbol" w:hint="default"/>
      </w:rPr>
    </w:lvl>
    <w:lvl w:ilvl="1" w:tplc="04090003" w:tentative="1">
      <w:start w:val="1"/>
      <w:numFmt w:val="bullet"/>
      <w:lvlText w:val="o"/>
      <w:lvlJc w:val="left"/>
      <w:pPr>
        <w:ind w:left="2180" w:hanging="360"/>
      </w:pPr>
      <w:rPr>
        <w:rFonts w:ascii="Courier New" w:hAnsi="Courier New" w:cs="Courier New" w:hint="default"/>
      </w:rPr>
    </w:lvl>
    <w:lvl w:ilvl="2" w:tplc="04090005" w:tentative="1">
      <w:start w:val="1"/>
      <w:numFmt w:val="bullet"/>
      <w:lvlText w:val=""/>
      <w:lvlJc w:val="left"/>
      <w:pPr>
        <w:ind w:left="2900" w:hanging="360"/>
      </w:pPr>
      <w:rPr>
        <w:rFonts w:ascii="Wingdings" w:hAnsi="Wingdings" w:hint="default"/>
      </w:rPr>
    </w:lvl>
    <w:lvl w:ilvl="3" w:tplc="04090001" w:tentative="1">
      <w:start w:val="1"/>
      <w:numFmt w:val="bullet"/>
      <w:lvlText w:val=""/>
      <w:lvlJc w:val="left"/>
      <w:pPr>
        <w:ind w:left="3620" w:hanging="360"/>
      </w:pPr>
      <w:rPr>
        <w:rFonts w:ascii="Symbol" w:hAnsi="Symbol" w:hint="default"/>
      </w:rPr>
    </w:lvl>
    <w:lvl w:ilvl="4" w:tplc="04090003" w:tentative="1">
      <w:start w:val="1"/>
      <w:numFmt w:val="bullet"/>
      <w:lvlText w:val="o"/>
      <w:lvlJc w:val="left"/>
      <w:pPr>
        <w:ind w:left="4340" w:hanging="360"/>
      </w:pPr>
      <w:rPr>
        <w:rFonts w:ascii="Courier New" w:hAnsi="Courier New" w:cs="Courier New" w:hint="default"/>
      </w:rPr>
    </w:lvl>
    <w:lvl w:ilvl="5" w:tplc="04090005" w:tentative="1">
      <w:start w:val="1"/>
      <w:numFmt w:val="bullet"/>
      <w:lvlText w:val=""/>
      <w:lvlJc w:val="left"/>
      <w:pPr>
        <w:ind w:left="5060" w:hanging="360"/>
      </w:pPr>
      <w:rPr>
        <w:rFonts w:ascii="Wingdings" w:hAnsi="Wingdings" w:hint="default"/>
      </w:rPr>
    </w:lvl>
    <w:lvl w:ilvl="6" w:tplc="04090001" w:tentative="1">
      <w:start w:val="1"/>
      <w:numFmt w:val="bullet"/>
      <w:lvlText w:val=""/>
      <w:lvlJc w:val="left"/>
      <w:pPr>
        <w:ind w:left="5780" w:hanging="360"/>
      </w:pPr>
      <w:rPr>
        <w:rFonts w:ascii="Symbol" w:hAnsi="Symbol" w:hint="default"/>
      </w:rPr>
    </w:lvl>
    <w:lvl w:ilvl="7" w:tplc="04090003" w:tentative="1">
      <w:start w:val="1"/>
      <w:numFmt w:val="bullet"/>
      <w:lvlText w:val="o"/>
      <w:lvlJc w:val="left"/>
      <w:pPr>
        <w:ind w:left="6500" w:hanging="360"/>
      </w:pPr>
      <w:rPr>
        <w:rFonts w:ascii="Courier New" w:hAnsi="Courier New" w:cs="Courier New" w:hint="default"/>
      </w:rPr>
    </w:lvl>
    <w:lvl w:ilvl="8" w:tplc="04090005" w:tentative="1">
      <w:start w:val="1"/>
      <w:numFmt w:val="bullet"/>
      <w:lvlText w:val=""/>
      <w:lvlJc w:val="left"/>
      <w:pPr>
        <w:ind w:left="7220" w:hanging="360"/>
      </w:pPr>
      <w:rPr>
        <w:rFonts w:ascii="Wingdings" w:hAnsi="Wingdings" w:hint="default"/>
      </w:rPr>
    </w:lvl>
  </w:abstractNum>
  <w:abstractNum w:abstractNumId="4" w15:restartNumberingAfterBreak="0">
    <w:nsid w:val="4B5D7B12"/>
    <w:multiLevelType w:val="multilevel"/>
    <w:tmpl w:val="797859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BCE64FC"/>
    <w:multiLevelType w:val="multilevel"/>
    <w:tmpl w:val="C3AC1E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C3766D3"/>
    <w:multiLevelType w:val="multilevel"/>
    <w:tmpl w:val="EAC65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9E260BD"/>
    <w:multiLevelType w:val="hybridMultilevel"/>
    <w:tmpl w:val="02748092"/>
    <w:lvl w:ilvl="0" w:tplc="69FEB926">
      <w:numFmt w:val="bullet"/>
      <w:lvlText w:val="·"/>
      <w:lvlJc w:val="left"/>
      <w:pPr>
        <w:ind w:left="2185" w:hanging="705"/>
      </w:pPr>
      <w:rPr>
        <w:rFonts w:ascii="Calibri" w:eastAsia="Calibri" w:hAnsi="Calibri" w:cs="Calibri" w:hint="default"/>
        <w:sz w:val="24"/>
      </w:rPr>
    </w:lvl>
    <w:lvl w:ilvl="1" w:tplc="04090003" w:tentative="1">
      <w:start w:val="1"/>
      <w:numFmt w:val="bullet"/>
      <w:lvlText w:val="o"/>
      <w:lvlJc w:val="left"/>
      <w:pPr>
        <w:ind w:left="2180" w:hanging="360"/>
      </w:pPr>
      <w:rPr>
        <w:rFonts w:ascii="Courier New" w:hAnsi="Courier New" w:cs="Courier New" w:hint="default"/>
      </w:rPr>
    </w:lvl>
    <w:lvl w:ilvl="2" w:tplc="04090005" w:tentative="1">
      <w:start w:val="1"/>
      <w:numFmt w:val="bullet"/>
      <w:lvlText w:val=""/>
      <w:lvlJc w:val="left"/>
      <w:pPr>
        <w:ind w:left="2900" w:hanging="360"/>
      </w:pPr>
      <w:rPr>
        <w:rFonts w:ascii="Wingdings" w:hAnsi="Wingdings" w:hint="default"/>
      </w:rPr>
    </w:lvl>
    <w:lvl w:ilvl="3" w:tplc="04090001" w:tentative="1">
      <w:start w:val="1"/>
      <w:numFmt w:val="bullet"/>
      <w:lvlText w:val=""/>
      <w:lvlJc w:val="left"/>
      <w:pPr>
        <w:ind w:left="3620" w:hanging="360"/>
      </w:pPr>
      <w:rPr>
        <w:rFonts w:ascii="Symbol" w:hAnsi="Symbol" w:hint="default"/>
      </w:rPr>
    </w:lvl>
    <w:lvl w:ilvl="4" w:tplc="04090003" w:tentative="1">
      <w:start w:val="1"/>
      <w:numFmt w:val="bullet"/>
      <w:lvlText w:val="o"/>
      <w:lvlJc w:val="left"/>
      <w:pPr>
        <w:ind w:left="4340" w:hanging="360"/>
      </w:pPr>
      <w:rPr>
        <w:rFonts w:ascii="Courier New" w:hAnsi="Courier New" w:cs="Courier New" w:hint="default"/>
      </w:rPr>
    </w:lvl>
    <w:lvl w:ilvl="5" w:tplc="04090005" w:tentative="1">
      <w:start w:val="1"/>
      <w:numFmt w:val="bullet"/>
      <w:lvlText w:val=""/>
      <w:lvlJc w:val="left"/>
      <w:pPr>
        <w:ind w:left="5060" w:hanging="360"/>
      </w:pPr>
      <w:rPr>
        <w:rFonts w:ascii="Wingdings" w:hAnsi="Wingdings" w:hint="default"/>
      </w:rPr>
    </w:lvl>
    <w:lvl w:ilvl="6" w:tplc="04090001" w:tentative="1">
      <w:start w:val="1"/>
      <w:numFmt w:val="bullet"/>
      <w:lvlText w:val=""/>
      <w:lvlJc w:val="left"/>
      <w:pPr>
        <w:ind w:left="5780" w:hanging="360"/>
      </w:pPr>
      <w:rPr>
        <w:rFonts w:ascii="Symbol" w:hAnsi="Symbol" w:hint="default"/>
      </w:rPr>
    </w:lvl>
    <w:lvl w:ilvl="7" w:tplc="04090003" w:tentative="1">
      <w:start w:val="1"/>
      <w:numFmt w:val="bullet"/>
      <w:lvlText w:val="o"/>
      <w:lvlJc w:val="left"/>
      <w:pPr>
        <w:ind w:left="6500" w:hanging="360"/>
      </w:pPr>
      <w:rPr>
        <w:rFonts w:ascii="Courier New" w:hAnsi="Courier New" w:cs="Courier New" w:hint="default"/>
      </w:rPr>
    </w:lvl>
    <w:lvl w:ilvl="8" w:tplc="04090005" w:tentative="1">
      <w:start w:val="1"/>
      <w:numFmt w:val="bullet"/>
      <w:lvlText w:val=""/>
      <w:lvlJc w:val="left"/>
      <w:pPr>
        <w:ind w:left="7220" w:hanging="360"/>
      </w:pPr>
      <w:rPr>
        <w:rFonts w:ascii="Wingdings" w:hAnsi="Wingdings" w:hint="default"/>
      </w:rPr>
    </w:lvl>
  </w:abstractNum>
  <w:abstractNum w:abstractNumId="8" w15:restartNumberingAfterBreak="0">
    <w:nsid w:val="7718169C"/>
    <w:multiLevelType w:val="multilevel"/>
    <w:tmpl w:val="0B3E8B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8"/>
  </w:num>
  <w:num w:numId="2">
    <w:abstractNumId w:val="4"/>
  </w:num>
  <w:num w:numId="3">
    <w:abstractNumId w:val="0"/>
  </w:num>
  <w:num w:numId="4">
    <w:abstractNumId w:val="5"/>
  </w:num>
  <w:num w:numId="5">
    <w:abstractNumId w:val="6"/>
  </w:num>
  <w:num w:numId="6">
    <w:abstractNumId w:val="3"/>
  </w:num>
  <w:num w:numId="7">
    <w:abstractNumId w:val="2"/>
  </w:num>
  <w:num w:numId="8">
    <w:abstractNumId w:val="7"/>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573D"/>
    <w:rsid w:val="00053C17"/>
    <w:rsid w:val="000740C9"/>
    <w:rsid w:val="0009573D"/>
    <w:rsid w:val="000978C9"/>
    <w:rsid w:val="00097A6A"/>
    <w:rsid w:val="000C3CE7"/>
    <w:rsid w:val="000D23B6"/>
    <w:rsid w:val="000D3E58"/>
    <w:rsid w:val="000D5AD0"/>
    <w:rsid w:val="001104F1"/>
    <w:rsid w:val="0011212F"/>
    <w:rsid w:val="00136E5D"/>
    <w:rsid w:val="00163B9F"/>
    <w:rsid w:val="00176B26"/>
    <w:rsid w:val="001812B5"/>
    <w:rsid w:val="001A6C6B"/>
    <w:rsid w:val="001B1EF1"/>
    <w:rsid w:val="001B59EC"/>
    <w:rsid w:val="001B7446"/>
    <w:rsid w:val="00244974"/>
    <w:rsid w:val="00247AA8"/>
    <w:rsid w:val="00275B98"/>
    <w:rsid w:val="00280CA2"/>
    <w:rsid w:val="002A684B"/>
    <w:rsid w:val="002A74F6"/>
    <w:rsid w:val="003441DB"/>
    <w:rsid w:val="00356980"/>
    <w:rsid w:val="003645A5"/>
    <w:rsid w:val="00444F46"/>
    <w:rsid w:val="00457D52"/>
    <w:rsid w:val="00576408"/>
    <w:rsid w:val="005B5B82"/>
    <w:rsid w:val="005B6357"/>
    <w:rsid w:val="005C3B06"/>
    <w:rsid w:val="005D3549"/>
    <w:rsid w:val="005E0B58"/>
    <w:rsid w:val="00604FA9"/>
    <w:rsid w:val="00670051"/>
    <w:rsid w:val="006A04C9"/>
    <w:rsid w:val="006C5609"/>
    <w:rsid w:val="006E376F"/>
    <w:rsid w:val="006E42B9"/>
    <w:rsid w:val="00704AF5"/>
    <w:rsid w:val="007141F2"/>
    <w:rsid w:val="00731FF6"/>
    <w:rsid w:val="007622A3"/>
    <w:rsid w:val="007B7ABF"/>
    <w:rsid w:val="007F5618"/>
    <w:rsid w:val="008417BF"/>
    <w:rsid w:val="00854133"/>
    <w:rsid w:val="0086324D"/>
    <w:rsid w:val="008900A4"/>
    <w:rsid w:val="008A7CBB"/>
    <w:rsid w:val="008B3C69"/>
    <w:rsid w:val="008C7825"/>
    <w:rsid w:val="009111E1"/>
    <w:rsid w:val="0095579D"/>
    <w:rsid w:val="00960785"/>
    <w:rsid w:val="0099310A"/>
    <w:rsid w:val="009E3890"/>
    <w:rsid w:val="009F22FE"/>
    <w:rsid w:val="00A046B0"/>
    <w:rsid w:val="00A10C66"/>
    <w:rsid w:val="00A51ECC"/>
    <w:rsid w:val="00A576AA"/>
    <w:rsid w:val="00AE02CB"/>
    <w:rsid w:val="00B164F3"/>
    <w:rsid w:val="00B26CF9"/>
    <w:rsid w:val="00BA47C7"/>
    <w:rsid w:val="00BF5200"/>
    <w:rsid w:val="00C0003E"/>
    <w:rsid w:val="00C25185"/>
    <w:rsid w:val="00C5094E"/>
    <w:rsid w:val="00C87219"/>
    <w:rsid w:val="00C960DA"/>
    <w:rsid w:val="00CA37AE"/>
    <w:rsid w:val="00D77889"/>
    <w:rsid w:val="00D93B74"/>
    <w:rsid w:val="00D955AD"/>
    <w:rsid w:val="00DA0629"/>
    <w:rsid w:val="00DE11D0"/>
    <w:rsid w:val="00E23353"/>
    <w:rsid w:val="00E34F5A"/>
    <w:rsid w:val="00E35855"/>
    <w:rsid w:val="00E535BF"/>
    <w:rsid w:val="00E723DF"/>
    <w:rsid w:val="00F37D13"/>
    <w:rsid w:val="00F40FCC"/>
    <w:rsid w:val="00F70C9E"/>
    <w:rsid w:val="00F96F20"/>
    <w:rsid w:val="00F975DE"/>
    <w:rsid w:val="00FB3C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1B9EC"/>
  <w15:docId w15:val="{5A09597C-2F83-417C-86B2-AB69F5869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ind w:right="80"/>
      <w:outlineLvl w:val="0"/>
    </w:pPr>
    <w:rPr>
      <w:rFonts w:ascii="Calibri" w:eastAsia="Calibri" w:hAnsi="Calibri" w:cs="Calibri"/>
      <w:b/>
      <w:bCs/>
      <w:sz w:val="28"/>
      <w:szCs w:val="28"/>
    </w:rPr>
  </w:style>
  <w:style w:type="paragraph" w:styleId="Heading2">
    <w:name w:val="heading 2"/>
    <w:basedOn w:val="Normal"/>
    <w:next w:val="Normal"/>
    <w:uiPriority w:val="9"/>
    <w:unhideWhenUsed/>
    <w:qFormat/>
    <w:pPr>
      <w:keepNext/>
      <w:keepLines/>
      <w:ind w:left="20" w:right="80"/>
      <w:outlineLvl w:val="1"/>
    </w:pPr>
    <w:rPr>
      <w:rFonts w:ascii="Calibri" w:eastAsia="Calibri" w:hAnsi="Calibri" w:cs="Calibri"/>
      <w:b/>
      <w:bCs/>
      <w:sz w:val="26"/>
      <w:szCs w:val="26"/>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053C17"/>
    <w:pPr>
      <w:tabs>
        <w:tab w:val="center" w:pos="4680"/>
        <w:tab w:val="right" w:pos="9360"/>
      </w:tabs>
      <w:spacing w:line="240" w:lineRule="auto"/>
    </w:pPr>
  </w:style>
  <w:style w:type="character" w:customStyle="1" w:styleId="HeaderChar">
    <w:name w:val="Header Char"/>
    <w:basedOn w:val="DefaultParagraphFont"/>
    <w:link w:val="Header"/>
    <w:uiPriority w:val="99"/>
    <w:rsid w:val="00053C17"/>
  </w:style>
  <w:style w:type="paragraph" w:styleId="Footer">
    <w:name w:val="footer"/>
    <w:basedOn w:val="Normal"/>
    <w:link w:val="FooterChar"/>
    <w:uiPriority w:val="99"/>
    <w:unhideWhenUsed/>
    <w:rsid w:val="00053C17"/>
    <w:pPr>
      <w:tabs>
        <w:tab w:val="center" w:pos="4680"/>
        <w:tab w:val="right" w:pos="9360"/>
      </w:tabs>
      <w:spacing w:line="240" w:lineRule="auto"/>
    </w:pPr>
  </w:style>
  <w:style w:type="character" w:customStyle="1" w:styleId="FooterChar">
    <w:name w:val="Footer Char"/>
    <w:basedOn w:val="DefaultParagraphFont"/>
    <w:link w:val="Footer"/>
    <w:uiPriority w:val="99"/>
    <w:rsid w:val="00053C17"/>
  </w:style>
  <w:style w:type="character" w:styleId="Hyperlink">
    <w:name w:val="Hyperlink"/>
    <w:basedOn w:val="DefaultParagraphFont"/>
    <w:uiPriority w:val="99"/>
    <w:unhideWhenUsed/>
    <w:rsid w:val="007141F2"/>
    <w:rPr>
      <w:color w:val="0000FF"/>
      <w:u w:val="single"/>
    </w:rPr>
  </w:style>
  <w:style w:type="character" w:styleId="UnresolvedMention">
    <w:name w:val="Unresolved Mention"/>
    <w:basedOn w:val="DefaultParagraphFont"/>
    <w:uiPriority w:val="99"/>
    <w:semiHidden/>
    <w:unhideWhenUsed/>
    <w:rsid w:val="00D93B74"/>
    <w:rPr>
      <w:color w:val="605E5C"/>
      <w:shd w:val="clear" w:color="auto" w:fill="E1DFDD"/>
    </w:rPr>
  </w:style>
  <w:style w:type="table" w:styleId="TableGrid">
    <w:name w:val="Table Grid"/>
    <w:basedOn w:val="TableNormal"/>
    <w:uiPriority w:val="39"/>
    <w:rsid w:val="00E34F5A"/>
    <w:pPr>
      <w:spacing w:line="240" w:lineRule="auto"/>
    </w:pPr>
    <w:rPr>
      <w:rFonts w:ascii="Calibri" w:eastAsia="Calibri" w:hAnsi="Calibri"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975DE"/>
    <w:pPr>
      <w:ind w:left="720"/>
      <w:contextualSpacing/>
    </w:pPr>
  </w:style>
  <w:style w:type="character" w:styleId="FollowedHyperlink">
    <w:name w:val="FollowedHyperlink"/>
    <w:basedOn w:val="DefaultParagraphFont"/>
    <w:uiPriority w:val="99"/>
    <w:semiHidden/>
    <w:unhideWhenUsed/>
    <w:rsid w:val="006E42B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61065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public.tableau.com/views/ProgramCompleteability_17750644517500/Courses?:language=en-US&amp;:sid=&amp;:redirect=auth&amp;:display_count=n&amp;:origin=viz_share_link" TargetMode="External"/><Relationship Id="rId13" Type="http://schemas.openxmlformats.org/officeDocument/2006/relationships/image" Target="media/image3.png"/><Relationship Id="rId18" Type="http://schemas.openxmlformats.org/officeDocument/2006/relationships/image" Target="media/image5.png"/><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canadacollege.edu/prie/data-dashboards.php" TargetMode="External"/><Relationship Id="rId12" Type="http://schemas.openxmlformats.org/officeDocument/2006/relationships/image" Target="media/image2.png"/><Relationship Id="rId17" Type="http://schemas.openxmlformats.org/officeDocument/2006/relationships/hyperlink" Target="https://canadacollege.edu/prie/data-dashboards.php" TargetMode="External"/><Relationship Id="rId2" Type="http://schemas.openxmlformats.org/officeDocument/2006/relationships/styles" Target="styles.xml"/><Relationship Id="rId16" Type="http://schemas.openxmlformats.org/officeDocument/2006/relationships/hyperlink" Target="https://canadacollege.edu/prie/dashboards/disproportionate-impact.php" TargetMode="External"/><Relationship Id="rId20" Type="http://schemas.openxmlformats.org/officeDocument/2006/relationships/hyperlink" Target="https://public.tableau.com/app/profile/tracy.huang8490/viz/SMCCCDZTCDashboard_17787964925560/Definition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hyperlink" Target="https://www.canadacollege.edu/prie/data-dashboards.php" TargetMode="External"/><Relationship Id="rId19" Type="http://schemas.openxmlformats.org/officeDocument/2006/relationships/hyperlink" Target="https://canadacollege.edu/prie/dashboards/disproportionate-impact.php" TargetMode="External"/><Relationship Id="rId4" Type="http://schemas.openxmlformats.org/officeDocument/2006/relationships/webSettings" Target="webSettings.xml"/><Relationship Id="rId9" Type="http://schemas.openxmlformats.org/officeDocument/2006/relationships/hyperlink" Target="https://canada.programmapper.ws/academics" TargetMode="External"/><Relationship Id="rId14" Type="http://schemas.openxmlformats.org/officeDocument/2006/relationships/hyperlink" Target="https://www.canadacollege.edu/prie/data-dashboards.php" TargetMode="External"/><Relationship Id="rId22"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hyperlink" Target="mailto:engelk@smccd.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9</Pages>
  <Words>1342</Words>
  <Characters>7654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San Mateo County CCD</Company>
  <LinksUpToDate>false</LinksUpToDate>
  <CharactersWithSpaces>8979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Engel, Karen</dc:creator>
  <cp:lastModifiedBy>Engel, Karen</cp:lastModifiedBy>
  <cp:revision>3</cp:revision>
  <dcterms:created xsi:type="dcterms:W3CDTF">2026-07-21T23:48:00Z</dcterms:created>
  <dcterms:modified xsi:type="dcterms:W3CDTF">2026-07-21T23:49:00Z</dcterms:modified>
</cp:coreProperties>
</file>